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36724" w14:textId="77777777" w:rsidR="00F767C5" w:rsidRPr="00F767C5" w:rsidRDefault="00F767C5">
      <w:pPr>
        <w:rPr>
          <w:b/>
          <w:sz w:val="28"/>
          <w:szCs w:val="24"/>
        </w:rPr>
      </w:pPr>
      <w:bookmarkStart w:id="0" w:name="_GoBack"/>
      <w:bookmarkEnd w:id="0"/>
      <w:r w:rsidRPr="00F767C5">
        <w:rPr>
          <w:b/>
          <w:sz w:val="28"/>
          <w:szCs w:val="24"/>
        </w:rPr>
        <w:t>Support Package for Primary Care Network Clinical Directors</w:t>
      </w:r>
    </w:p>
    <w:p w14:paraId="4468917E" w14:textId="2E67230A" w:rsidR="00234190" w:rsidRDefault="0027073C">
      <w:r>
        <w:t>The role of Clinical Director</w:t>
      </w:r>
      <w:r w:rsidR="00F767C5">
        <w:t xml:space="preserve"> (CD)</w:t>
      </w:r>
      <w:r>
        <w:t xml:space="preserve"> is central to the development of Primary Care</w:t>
      </w:r>
      <w:r w:rsidR="00AD695C">
        <w:t xml:space="preserve"> Networks</w:t>
      </w:r>
      <w:r w:rsidR="00F767C5">
        <w:t xml:space="preserve"> (PCNs)</w:t>
      </w:r>
      <w:r w:rsidR="00AD695C">
        <w:t xml:space="preserve"> in Somerset and how th</w:t>
      </w:r>
      <w:r w:rsidR="0092053C">
        <w:t>ese PCNs</w:t>
      </w:r>
      <w:r w:rsidR="00234190">
        <w:t xml:space="preserve"> </w:t>
      </w:r>
      <w:r w:rsidR="00AD695C">
        <w:t xml:space="preserve">will meet the requirements </w:t>
      </w:r>
      <w:r w:rsidR="00F767C5">
        <w:t xml:space="preserve">outlined </w:t>
      </w:r>
      <w:r w:rsidR="00AD695C">
        <w:t>in the five-year framework</w:t>
      </w:r>
      <w:r w:rsidR="00234190">
        <w:t xml:space="preserve"> for GP contract reform</w:t>
      </w:r>
      <w:r w:rsidR="00DA7B51">
        <w:t xml:space="preserve">. </w:t>
      </w:r>
      <w:r w:rsidR="00234190">
        <w:t xml:space="preserve"> </w:t>
      </w:r>
      <w:r w:rsidR="00F12B2F">
        <w:t xml:space="preserve">CDs will be vital in </w:t>
      </w:r>
      <w:r w:rsidR="00234190">
        <w:t xml:space="preserve">the development of the Neighbourhood health and social care systems of the </w:t>
      </w:r>
      <w:r w:rsidR="00F12B2F">
        <w:t>STP’s “</w:t>
      </w:r>
      <w:r w:rsidR="00234190">
        <w:t>Fit for My Future</w:t>
      </w:r>
      <w:r w:rsidR="00F12B2F">
        <w:t>”</w:t>
      </w:r>
      <w:r w:rsidR="00F767C5">
        <w:t xml:space="preserve"> plan</w:t>
      </w:r>
      <w:r w:rsidR="00234190">
        <w:t>.</w:t>
      </w:r>
    </w:p>
    <w:p w14:paraId="7AA25833" w14:textId="21720644" w:rsidR="0027073C" w:rsidRDefault="0027073C">
      <w:r>
        <w:t xml:space="preserve">Each CD will need </w:t>
      </w:r>
      <w:r w:rsidR="00F12B2F">
        <w:t xml:space="preserve">long-term </w:t>
      </w:r>
      <w:r>
        <w:t xml:space="preserve">support </w:t>
      </w:r>
      <w:r w:rsidR="00AD695C">
        <w:t>from both a team of colleagues inside the Network</w:t>
      </w:r>
      <w:r w:rsidR="00F12B2F">
        <w:t>,</w:t>
      </w:r>
      <w:r w:rsidR="00AD695C">
        <w:t xml:space="preserve"> and a</w:t>
      </w:r>
      <w:r w:rsidR="0092053C">
        <w:t>lso a</w:t>
      </w:r>
      <w:r w:rsidR="00AD695C">
        <w:t xml:space="preserve"> range of</w:t>
      </w:r>
      <w:r w:rsidR="00F12B2F">
        <w:t xml:space="preserve"> other </w:t>
      </w:r>
      <w:r w:rsidR="00AD695C">
        <w:t xml:space="preserve">individuals and organisations </w:t>
      </w:r>
      <w:r w:rsidR="00F12B2F">
        <w:t>elsewhere</w:t>
      </w:r>
      <w:r w:rsidR="00AD695C">
        <w:t xml:space="preserve">. </w:t>
      </w:r>
      <w:r w:rsidR="00F767C5">
        <w:t>The Somerset General Practice Board</w:t>
      </w:r>
      <w:r w:rsidR="00F12B2F">
        <w:t xml:space="preserve">, </w:t>
      </w:r>
      <w:r w:rsidR="00F767C5">
        <w:t xml:space="preserve">the CCG and </w:t>
      </w:r>
      <w:r w:rsidR="00F12B2F">
        <w:t xml:space="preserve">the </w:t>
      </w:r>
      <w:r w:rsidR="00F767C5">
        <w:t>Somerset Training H</w:t>
      </w:r>
      <w:r w:rsidR="00F12B2F">
        <w:t>ub have initially arranged the following;</w:t>
      </w:r>
    </w:p>
    <w:p w14:paraId="3B09AF47" w14:textId="77777777" w:rsidR="00F12B2F" w:rsidRPr="00F12B2F" w:rsidRDefault="00225EF5" w:rsidP="00225EF5">
      <w:pPr>
        <w:rPr>
          <w:b/>
          <w:sz w:val="24"/>
          <w:szCs w:val="24"/>
        </w:rPr>
      </w:pPr>
      <w:r w:rsidRPr="00F12B2F">
        <w:rPr>
          <w:b/>
          <w:sz w:val="24"/>
          <w:szCs w:val="24"/>
        </w:rPr>
        <w:t>Somerset CCG support</w:t>
      </w:r>
    </w:p>
    <w:p w14:paraId="141491D7" w14:textId="3F62DA64" w:rsidR="00454519" w:rsidRDefault="00225EF5" w:rsidP="00225EF5">
      <w:r>
        <w:t>Somerset CCG</w:t>
      </w:r>
      <w:r w:rsidR="00F12B2F">
        <w:t xml:space="preserve">, </w:t>
      </w:r>
      <w:r>
        <w:t>working with the Wellbeing Collective</w:t>
      </w:r>
      <w:r w:rsidR="00F12B2F">
        <w:t xml:space="preserve">, </w:t>
      </w:r>
      <w:r>
        <w:t xml:space="preserve">has confirmed that Clinical Directors will be provided with </w:t>
      </w:r>
      <w:r w:rsidR="00454519">
        <w:t xml:space="preserve">initial </w:t>
      </w:r>
      <w:r w:rsidR="00F12B2F">
        <w:t>tr</w:t>
      </w:r>
      <w:r w:rsidR="00454519">
        <w:t>a</w:t>
      </w:r>
      <w:r w:rsidR="00F12B2F">
        <w:t>ining</w:t>
      </w:r>
      <w:r>
        <w:t xml:space="preserve"> to develop their Leadership Skills, looking at change management, relationship development, team and individual coaching, conflict management and cultural organisational development. This support will be provided through the Wellbeing Collective and </w:t>
      </w:r>
      <w:r w:rsidR="00F12B2F">
        <w:t xml:space="preserve">offered </w:t>
      </w:r>
      <w:r>
        <w:t>to all 12 appointed Clinical Directors though</w:t>
      </w:r>
      <w:r w:rsidR="00F12B2F">
        <w:t xml:space="preserve"> a series of </w:t>
      </w:r>
      <w:r>
        <w:t>worksh</w:t>
      </w:r>
      <w:r w:rsidR="00F831F5">
        <w:t xml:space="preserve">ops. </w:t>
      </w:r>
    </w:p>
    <w:p w14:paraId="60353221" w14:textId="1A445A95" w:rsidR="00225EF5" w:rsidRPr="00F12B2F" w:rsidRDefault="00F831F5" w:rsidP="00225EF5">
      <w:pPr>
        <w:rPr>
          <w:b/>
          <w:sz w:val="28"/>
        </w:rPr>
      </w:pPr>
      <w:r>
        <w:t xml:space="preserve">In addition, </w:t>
      </w:r>
      <w:r w:rsidR="00454519">
        <w:t xml:space="preserve">longer term </w:t>
      </w:r>
      <w:r>
        <w:t xml:space="preserve">action learning sets and mentoring will be </w:t>
      </w:r>
      <w:r w:rsidR="00F12B2F">
        <w:t xml:space="preserve">help </w:t>
      </w:r>
      <w:r>
        <w:t>Clinical Directors further develop their skills and shar</w:t>
      </w:r>
      <w:r w:rsidR="00F12B2F">
        <w:t>e</w:t>
      </w:r>
      <w:r>
        <w:t xml:space="preserve"> learning.</w:t>
      </w:r>
    </w:p>
    <w:p w14:paraId="1A4904C3" w14:textId="4B53BA94" w:rsidR="00454519" w:rsidRDefault="00454519" w:rsidP="00C6583F">
      <w:pPr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The current proposal is to offer the initial sessions at Monk’s Yard on the following Wednesday afternoons: </w:t>
      </w:r>
    </w:p>
    <w:p w14:paraId="24A94F62" w14:textId="0841B5F3" w:rsidR="00C6583F" w:rsidRPr="00454519" w:rsidRDefault="00C6583F" w:rsidP="00454519">
      <w:pPr>
        <w:spacing w:after="0" w:line="240" w:lineRule="auto"/>
        <w:rPr>
          <w:rFonts w:ascii="Tahoma" w:eastAsia="Times New Roman" w:hAnsi="Tahoma" w:cs="Tahoma"/>
          <w:color w:val="212121"/>
          <w:sz w:val="23"/>
          <w:szCs w:val="23"/>
        </w:rPr>
      </w:pPr>
      <w:r w:rsidRPr="00454519">
        <w:rPr>
          <w:rFonts w:ascii="Calibri" w:eastAsia="Times New Roman" w:hAnsi="Calibri" w:cs="Calibri"/>
          <w:color w:val="212121"/>
        </w:rPr>
        <w:br/>
        <w:t>3</w:t>
      </w:r>
      <w:r w:rsidRPr="00454519">
        <w:rPr>
          <w:rFonts w:ascii="Calibri" w:eastAsia="Times New Roman" w:hAnsi="Calibri" w:cs="Calibri"/>
          <w:color w:val="212121"/>
          <w:sz w:val="20"/>
          <w:szCs w:val="20"/>
          <w:vertAlign w:val="superscript"/>
        </w:rPr>
        <w:t>rd</w:t>
      </w:r>
      <w:r w:rsidRPr="00454519">
        <w:rPr>
          <w:rFonts w:ascii="Calibri" w:eastAsia="Times New Roman" w:hAnsi="Calibri" w:cs="Calibri"/>
          <w:color w:val="212121"/>
        </w:rPr>
        <w:t xml:space="preserve"> July </w:t>
      </w:r>
    </w:p>
    <w:p w14:paraId="416F06FA" w14:textId="77777777" w:rsidR="00C6583F" w:rsidRPr="00454519" w:rsidRDefault="00C6583F" w:rsidP="00454519">
      <w:pPr>
        <w:spacing w:after="0" w:line="240" w:lineRule="auto"/>
        <w:rPr>
          <w:rFonts w:ascii="Tahoma" w:eastAsia="Times New Roman" w:hAnsi="Tahoma" w:cs="Tahoma"/>
          <w:color w:val="212121"/>
          <w:sz w:val="23"/>
          <w:szCs w:val="23"/>
        </w:rPr>
      </w:pPr>
      <w:r w:rsidRPr="00454519">
        <w:rPr>
          <w:rFonts w:ascii="Calibri" w:eastAsia="Times New Roman" w:hAnsi="Calibri" w:cs="Calibri"/>
          <w:color w:val="212121"/>
        </w:rPr>
        <w:t>18</w:t>
      </w:r>
      <w:r w:rsidRPr="00454519">
        <w:rPr>
          <w:rFonts w:ascii="Calibri" w:eastAsia="Times New Roman" w:hAnsi="Calibri" w:cs="Calibri"/>
          <w:color w:val="212121"/>
          <w:sz w:val="20"/>
          <w:szCs w:val="20"/>
          <w:vertAlign w:val="superscript"/>
        </w:rPr>
        <w:t>th</w:t>
      </w:r>
      <w:r w:rsidRPr="00454519">
        <w:rPr>
          <w:rFonts w:ascii="Calibri" w:eastAsia="Times New Roman" w:hAnsi="Calibri" w:cs="Calibri"/>
          <w:color w:val="212121"/>
        </w:rPr>
        <w:t> September</w:t>
      </w:r>
    </w:p>
    <w:p w14:paraId="5B6B76CA" w14:textId="77777777" w:rsidR="00C6583F" w:rsidRPr="00454519" w:rsidRDefault="00C6583F" w:rsidP="00454519">
      <w:pPr>
        <w:spacing w:after="0" w:line="240" w:lineRule="auto"/>
        <w:rPr>
          <w:rFonts w:ascii="Tahoma" w:eastAsia="Times New Roman" w:hAnsi="Tahoma" w:cs="Tahoma"/>
          <w:color w:val="212121"/>
          <w:sz w:val="23"/>
          <w:szCs w:val="23"/>
        </w:rPr>
      </w:pPr>
      <w:r w:rsidRPr="00454519">
        <w:rPr>
          <w:rFonts w:ascii="Calibri" w:eastAsia="Times New Roman" w:hAnsi="Calibri" w:cs="Calibri"/>
          <w:color w:val="212121"/>
        </w:rPr>
        <w:t>30</w:t>
      </w:r>
      <w:r w:rsidRPr="00454519">
        <w:rPr>
          <w:rFonts w:ascii="Calibri" w:eastAsia="Times New Roman" w:hAnsi="Calibri" w:cs="Calibri"/>
          <w:color w:val="212121"/>
          <w:sz w:val="20"/>
          <w:szCs w:val="20"/>
          <w:vertAlign w:val="superscript"/>
        </w:rPr>
        <w:t>th</w:t>
      </w:r>
      <w:r w:rsidRPr="00454519">
        <w:rPr>
          <w:rFonts w:ascii="Calibri" w:eastAsia="Times New Roman" w:hAnsi="Calibri" w:cs="Calibri"/>
          <w:color w:val="212121"/>
        </w:rPr>
        <w:t> October</w:t>
      </w:r>
    </w:p>
    <w:p w14:paraId="44B918A5" w14:textId="77777777" w:rsidR="00C6583F" w:rsidRPr="00454519" w:rsidRDefault="00C6583F" w:rsidP="00454519">
      <w:pPr>
        <w:spacing w:after="0" w:line="240" w:lineRule="auto"/>
        <w:rPr>
          <w:rFonts w:ascii="Tahoma" w:eastAsia="Times New Roman" w:hAnsi="Tahoma" w:cs="Tahoma"/>
          <w:color w:val="212121"/>
          <w:sz w:val="23"/>
          <w:szCs w:val="23"/>
        </w:rPr>
      </w:pPr>
      <w:r w:rsidRPr="00454519">
        <w:rPr>
          <w:rFonts w:ascii="Calibri" w:eastAsia="Times New Roman" w:hAnsi="Calibri" w:cs="Calibri"/>
          <w:color w:val="212121"/>
        </w:rPr>
        <w:t>20</w:t>
      </w:r>
      <w:r w:rsidRPr="00454519">
        <w:rPr>
          <w:rFonts w:ascii="Calibri" w:eastAsia="Times New Roman" w:hAnsi="Calibri" w:cs="Calibri"/>
          <w:color w:val="212121"/>
          <w:sz w:val="20"/>
          <w:szCs w:val="20"/>
          <w:vertAlign w:val="superscript"/>
        </w:rPr>
        <w:t>th</w:t>
      </w:r>
      <w:r w:rsidRPr="00454519">
        <w:rPr>
          <w:rFonts w:ascii="Calibri" w:eastAsia="Times New Roman" w:hAnsi="Calibri" w:cs="Calibri"/>
          <w:color w:val="212121"/>
        </w:rPr>
        <w:t> November </w:t>
      </w:r>
    </w:p>
    <w:p w14:paraId="0BF3560D" w14:textId="5BEDE1F9" w:rsidR="00C6583F" w:rsidRPr="00454519" w:rsidRDefault="00C6583F" w:rsidP="00454519">
      <w:pPr>
        <w:spacing w:after="0" w:line="240" w:lineRule="auto"/>
        <w:rPr>
          <w:rFonts w:ascii="Calibri" w:eastAsia="Times New Roman" w:hAnsi="Calibri" w:cs="Calibri"/>
          <w:color w:val="212121"/>
        </w:rPr>
      </w:pPr>
      <w:r w:rsidRPr="00454519">
        <w:rPr>
          <w:rFonts w:ascii="Calibri" w:eastAsia="Times New Roman" w:hAnsi="Calibri" w:cs="Calibri"/>
          <w:color w:val="212121"/>
        </w:rPr>
        <w:t>11</w:t>
      </w:r>
      <w:r w:rsidRPr="00454519">
        <w:rPr>
          <w:rFonts w:ascii="Calibri" w:eastAsia="Times New Roman" w:hAnsi="Calibri" w:cs="Calibri"/>
          <w:color w:val="212121"/>
          <w:sz w:val="20"/>
          <w:szCs w:val="20"/>
          <w:vertAlign w:val="superscript"/>
        </w:rPr>
        <w:t>th</w:t>
      </w:r>
      <w:r w:rsidRPr="00454519">
        <w:rPr>
          <w:rFonts w:ascii="Calibri" w:eastAsia="Times New Roman" w:hAnsi="Calibri" w:cs="Calibri"/>
          <w:color w:val="212121"/>
        </w:rPr>
        <w:t> December</w:t>
      </w:r>
    </w:p>
    <w:p w14:paraId="5002FE39" w14:textId="77777777" w:rsidR="00454519" w:rsidRPr="00C6583F" w:rsidRDefault="00454519" w:rsidP="00C6583F">
      <w:pPr>
        <w:spacing w:after="0" w:line="240" w:lineRule="auto"/>
        <w:rPr>
          <w:rFonts w:ascii="Tahoma" w:eastAsia="Times New Roman" w:hAnsi="Tahoma" w:cs="Tahoma"/>
          <w:color w:val="212121"/>
          <w:sz w:val="23"/>
          <w:szCs w:val="23"/>
        </w:rPr>
      </w:pPr>
    </w:p>
    <w:p w14:paraId="36112E0C" w14:textId="77777777" w:rsidR="00EA4D13" w:rsidRPr="00F12B2F" w:rsidRDefault="00EA4D13" w:rsidP="00EA4D13">
      <w:pPr>
        <w:rPr>
          <w:i/>
        </w:rPr>
      </w:pPr>
      <w:r w:rsidRPr="00F12B2F">
        <w:rPr>
          <w:i/>
        </w:rPr>
        <w:t>Marianne King – Associate Director of Human Resources and Organisational Development, Somerset Clinical Commissioning Group</w:t>
      </w:r>
    </w:p>
    <w:p w14:paraId="4C20451F" w14:textId="77777777" w:rsidR="00F767C5" w:rsidRPr="00F767C5" w:rsidRDefault="00F767C5">
      <w:pPr>
        <w:rPr>
          <w:b/>
          <w:sz w:val="24"/>
        </w:rPr>
      </w:pPr>
      <w:r w:rsidRPr="00F767C5">
        <w:rPr>
          <w:b/>
          <w:sz w:val="24"/>
        </w:rPr>
        <w:t>Somerset Training Hub Support</w:t>
      </w:r>
    </w:p>
    <w:p w14:paraId="1BA43198" w14:textId="77777777" w:rsidR="00AD695C" w:rsidRDefault="00F767C5">
      <w:r>
        <w:t>Somerset Training Hub</w:t>
      </w:r>
      <w:r w:rsidR="003E2013">
        <w:t xml:space="preserve"> believes that a PCNs main asset is it</w:t>
      </w:r>
      <w:r>
        <w:t xml:space="preserve">s workforce and our work is to </w:t>
      </w:r>
      <w:r w:rsidR="003E2013">
        <w:t>maximise its benefits through education and workforce development. I</w:t>
      </w:r>
      <w:r w:rsidR="0041090C">
        <w:t xml:space="preserve">n this we are </w:t>
      </w:r>
      <w:r w:rsidR="00205FFC">
        <w:t xml:space="preserve">keen and </w:t>
      </w:r>
      <w:r w:rsidR="00AD695C">
        <w:t xml:space="preserve">committed to </w:t>
      </w:r>
      <w:r w:rsidR="00234190">
        <w:t xml:space="preserve">providing each Clinical Director with </w:t>
      </w:r>
      <w:r w:rsidR="0041090C">
        <w:t>a range of support</w:t>
      </w:r>
      <w:r w:rsidR="00205FFC">
        <w:t>.</w:t>
      </w:r>
    </w:p>
    <w:p w14:paraId="050F6226" w14:textId="77777777" w:rsidR="00C82EFD" w:rsidRDefault="0092053C">
      <w:r>
        <w:t xml:space="preserve">We will use </w:t>
      </w:r>
      <w:r w:rsidR="001125D7">
        <w:t>education meetings to:</w:t>
      </w:r>
      <w:r w:rsidR="00C82EFD">
        <w:t xml:space="preserve"> </w:t>
      </w:r>
    </w:p>
    <w:p w14:paraId="3A34FBAF" w14:textId="77777777" w:rsidR="009F7CD0" w:rsidRDefault="0092053C" w:rsidP="009F7CD0">
      <w:pPr>
        <w:pStyle w:val="ListParagraph"/>
        <w:numPr>
          <w:ilvl w:val="0"/>
          <w:numId w:val="1"/>
        </w:numPr>
      </w:pPr>
      <w:r>
        <w:t xml:space="preserve">Enable </w:t>
      </w:r>
      <w:r w:rsidR="001125D7">
        <w:t xml:space="preserve">local </w:t>
      </w:r>
      <w:r>
        <w:t>primary care individuals, teams and providers to learn together across professional and organisational boundaries and so improve relationships, encourage new ways of w</w:t>
      </w:r>
      <w:r w:rsidR="001125D7">
        <w:t xml:space="preserve">orking and address shared </w:t>
      </w:r>
      <w:r>
        <w:t>health priori</w:t>
      </w:r>
      <w:r w:rsidR="00131D21">
        <w:t>ties</w:t>
      </w:r>
    </w:p>
    <w:p w14:paraId="1DA8450A" w14:textId="77777777" w:rsidR="007C2C66" w:rsidRDefault="007C2C66" w:rsidP="009F7CD0">
      <w:pPr>
        <w:pStyle w:val="ListParagraph"/>
        <w:numPr>
          <w:ilvl w:val="0"/>
          <w:numId w:val="1"/>
        </w:numPr>
      </w:pPr>
      <w:r>
        <w:t>Provide PCN workforce with increased access to training in Quality Improvement, Leader</w:t>
      </w:r>
      <w:r w:rsidR="00131D21">
        <w:t>ship, Research and Team-working</w:t>
      </w:r>
    </w:p>
    <w:p w14:paraId="5B6D49A7" w14:textId="77777777" w:rsidR="004802D2" w:rsidRDefault="005D0CA8" w:rsidP="009F7CD0">
      <w:pPr>
        <w:pStyle w:val="ListParagraph"/>
        <w:numPr>
          <w:ilvl w:val="0"/>
          <w:numId w:val="1"/>
        </w:numPr>
      </w:pPr>
      <w:r>
        <w:t>Encourage and support the locality’s existing educators in becoming able to plan</w:t>
      </w:r>
      <w:r w:rsidR="0092053C">
        <w:t xml:space="preserve"> and deliver </w:t>
      </w:r>
      <w:r w:rsidR="00131D21">
        <w:t>the PCN</w:t>
      </w:r>
      <w:r w:rsidR="00B04982">
        <w:t>s own multi-</w:t>
      </w:r>
      <w:r w:rsidR="003B158D">
        <w:t xml:space="preserve">professional </w:t>
      </w:r>
      <w:r w:rsidR="0092053C">
        <w:t>education programme</w:t>
      </w:r>
    </w:p>
    <w:p w14:paraId="0AAF6E47" w14:textId="77777777" w:rsidR="005D0CA8" w:rsidRDefault="00F767C5" w:rsidP="009F7CD0">
      <w:pPr>
        <w:pStyle w:val="ListParagraph"/>
        <w:numPr>
          <w:ilvl w:val="0"/>
          <w:numId w:val="1"/>
        </w:numPr>
      </w:pPr>
      <w:r>
        <w:lastRenderedPageBreak/>
        <w:t>Enhance professional</w:t>
      </w:r>
      <w:r w:rsidR="005D0CA8">
        <w:t xml:space="preserve"> wellbeing, job satisfaction and workforce retention</w:t>
      </w:r>
    </w:p>
    <w:p w14:paraId="07264EC5" w14:textId="77777777" w:rsidR="001125D7" w:rsidRDefault="001125D7" w:rsidP="009F7CD0">
      <w:pPr>
        <w:pStyle w:val="ListParagraph"/>
        <w:numPr>
          <w:ilvl w:val="0"/>
          <w:numId w:val="1"/>
        </w:numPr>
      </w:pPr>
      <w:r>
        <w:t>Up-skill the existing workforce and embed and support new roles</w:t>
      </w:r>
      <w:r w:rsidR="00131D21">
        <w:t>.</w:t>
      </w:r>
    </w:p>
    <w:p w14:paraId="7467DD98" w14:textId="77777777" w:rsidR="00454519" w:rsidRDefault="007A2023">
      <w:r>
        <w:t>We will continue to provide support in these areas over the coming five years. We will adapt what we offer and pr</w:t>
      </w:r>
      <w:r w:rsidR="00131D21">
        <w:t>ovide to fit best with each PCN</w:t>
      </w:r>
      <w:r>
        <w:t xml:space="preserve">s starting point, plans and progress. We will also be building </w:t>
      </w:r>
      <w:r w:rsidR="00131D21">
        <w:t>on the above to provide the PCN</w:t>
      </w:r>
      <w:r>
        <w:t>s with a menu of specific activities and support in the first year.</w:t>
      </w:r>
      <w:r w:rsidR="00F12B2F">
        <w:t xml:space="preserve"> </w:t>
      </w:r>
    </w:p>
    <w:p w14:paraId="3BD0A713" w14:textId="4E61041F" w:rsidR="007A2023" w:rsidRDefault="00F12B2F">
      <w:r>
        <w:t xml:space="preserve">STH will be responsible for the longer term educational support </w:t>
      </w:r>
      <w:proofErr w:type="gramStart"/>
      <w:r>
        <w:t>for  Network</w:t>
      </w:r>
      <w:proofErr w:type="gramEnd"/>
      <w:r>
        <w:t xml:space="preserve"> Clinical Directors</w:t>
      </w:r>
    </w:p>
    <w:p w14:paraId="4EA65187" w14:textId="77777777" w:rsidR="00C93E0F" w:rsidRPr="00F12B2F" w:rsidRDefault="007A2023">
      <w:pPr>
        <w:rPr>
          <w:i/>
        </w:rPr>
      </w:pPr>
      <w:r w:rsidRPr="00F12B2F">
        <w:rPr>
          <w:i/>
        </w:rPr>
        <w:t>Dr Martyn Hughes</w:t>
      </w:r>
      <w:r w:rsidR="00225EF5" w:rsidRPr="00F12B2F">
        <w:rPr>
          <w:i/>
        </w:rPr>
        <w:t xml:space="preserve"> </w:t>
      </w:r>
      <w:r w:rsidR="00EA4D13" w:rsidRPr="00F12B2F">
        <w:rPr>
          <w:i/>
        </w:rPr>
        <w:t>–</w:t>
      </w:r>
      <w:r w:rsidR="00225EF5" w:rsidRPr="00F12B2F">
        <w:rPr>
          <w:i/>
        </w:rPr>
        <w:t xml:space="preserve"> </w:t>
      </w:r>
      <w:r w:rsidRPr="00F12B2F">
        <w:rPr>
          <w:i/>
        </w:rPr>
        <w:t>Clinical</w:t>
      </w:r>
      <w:r w:rsidR="00EA4D13" w:rsidRPr="00F12B2F">
        <w:rPr>
          <w:i/>
        </w:rPr>
        <w:t xml:space="preserve"> </w:t>
      </w:r>
      <w:r w:rsidRPr="00F12B2F">
        <w:rPr>
          <w:i/>
        </w:rPr>
        <w:t>Lead, S</w:t>
      </w:r>
      <w:r w:rsidR="00225EF5" w:rsidRPr="00F12B2F">
        <w:rPr>
          <w:i/>
        </w:rPr>
        <w:t>omerset Training Hub (SCEPN)</w:t>
      </w:r>
    </w:p>
    <w:p w14:paraId="5D9288C6" w14:textId="77777777" w:rsidR="000463C5" w:rsidRDefault="000463C5">
      <w:pPr>
        <w:rPr>
          <w:b/>
          <w:sz w:val="24"/>
        </w:rPr>
      </w:pPr>
      <w:r w:rsidRPr="000463C5">
        <w:rPr>
          <w:b/>
          <w:sz w:val="24"/>
        </w:rPr>
        <w:t>Further information</w:t>
      </w:r>
    </w:p>
    <w:p w14:paraId="599600E0" w14:textId="77777777" w:rsidR="000463C5" w:rsidRPr="006E7BCD" w:rsidRDefault="000463C5">
      <w:r w:rsidRPr="006E7BCD">
        <w:t xml:space="preserve">For further information about </w:t>
      </w:r>
      <w:r w:rsidR="00131D21" w:rsidRPr="006E7BCD">
        <w:t>the Support Package offered to Primary Care Network C</w:t>
      </w:r>
      <w:r w:rsidRPr="006E7BCD">
        <w:t xml:space="preserve">linical Directors please contact </w:t>
      </w:r>
      <w:hyperlink r:id="rId8" w:history="1">
        <w:r w:rsidR="000723ED" w:rsidRPr="006E7BCD">
          <w:rPr>
            <w:rStyle w:val="Hyperlink"/>
            <w:color w:val="auto"/>
          </w:rPr>
          <w:t>sarah.johns@nhs.net</w:t>
        </w:r>
      </w:hyperlink>
      <w:r w:rsidR="000723ED" w:rsidRPr="006E7BCD">
        <w:t xml:space="preserve"> </w:t>
      </w:r>
    </w:p>
    <w:sectPr w:rsidR="000463C5" w:rsidRPr="006E7BC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FB372" w14:textId="77777777" w:rsidR="005D7095" w:rsidRDefault="005D7095" w:rsidP="003514FF">
      <w:pPr>
        <w:spacing w:after="0" w:line="240" w:lineRule="auto"/>
      </w:pPr>
      <w:r>
        <w:separator/>
      </w:r>
    </w:p>
  </w:endnote>
  <w:endnote w:type="continuationSeparator" w:id="0">
    <w:p w14:paraId="5867550C" w14:textId="77777777" w:rsidR="005D7095" w:rsidRDefault="005D7095" w:rsidP="0035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F843C" w14:textId="77777777" w:rsidR="003514FF" w:rsidRDefault="003514FF">
    <w:pPr>
      <w:pStyle w:val="Footer"/>
    </w:pPr>
    <w:r>
      <w:t>SGPB Board - PCN Clinical Directors Support Package 13/03/19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8A235" w14:textId="77777777" w:rsidR="005D7095" w:rsidRDefault="005D7095" w:rsidP="003514FF">
      <w:pPr>
        <w:spacing w:after="0" w:line="240" w:lineRule="auto"/>
      </w:pPr>
      <w:r>
        <w:separator/>
      </w:r>
    </w:p>
  </w:footnote>
  <w:footnote w:type="continuationSeparator" w:id="0">
    <w:p w14:paraId="151A5C6E" w14:textId="77777777" w:rsidR="005D7095" w:rsidRDefault="005D7095" w:rsidP="0035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E5601" w14:textId="77777777" w:rsidR="003514FF" w:rsidRPr="00CB2DFA" w:rsidRDefault="003514FF" w:rsidP="003514FF">
    <w:pPr>
      <w:widowControl w:val="0"/>
      <w:autoSpaceDE w:val="0"/>
      <w:autoSpaceDN w:val="0"/>
      <w:spacing w:before="102" w:after="0" w:line="240" w:lineRule="auto"/>
      <w:ind w:left="474"/>
      <w:jc w:val="right"/>
      <w:rPr>
        <w:rFonts w:ascii="Verdana" w:eastAsia="Verdana" w:hAnsi="Verdana" w:cs="Verdana"/>
        <w:b/>
        <w:sz w:val="32"/>
        <w:lang w:val="en-US"/>
      </w:rPr>
    </w:pPr>
    <w:r w:rsidRPr="00CB2DFA">
      <w:rPr>
        <w:rFonts w:ascii="Verdana" w:eastAsia="Verdana" w:hAnsi="Verdana" w:cs="Verdana"/>
        <w:b/>
        <w:color w:val="3152A0"/>
        <w:sz w:val="32"/>
        <w:lang w:val="en-US"/>
      </w:rPr>
      <w:t xml:space="preserve">Somerset </w:t>
    </w:r>
    <w:r w:rsidRPr="00CB2DFA">
      <w:rPr>
        <w:rFonts w:ascii="Verdana" w:eastAsia="Verdana" w:hAnsi="Verdana" w:cs="Verdana"/>
        <w:b/>
        <w:color w:val="6CABB4"/>
        <w:sz w:val="32"/>
        <w:lang w:val="en-US"/>
      </w:rPr>
      <w:t xml:space="preserve">GP </w:t>
    </w:r>
    <w:r w:rsidRPr="00CB2DFA">
      <w:rPr>
        <w:rFonts w:ascii="Verdana" w:eastAsia="Verdana" w:hAnsi="Verdana" w:cs="Verdana"/>
        <w:b/>
        <w:color w:val="3152A0"/>
        <w:sz w:val="32"/>
        <w:lang w:val="en-US"/>
      </w:rPr>
      <w:t>Board</w:t>
    </w:r>
  </w:p>
  <w:p w14:paraId="7306385B" w14:textId="77777777" w:rsidR="003514FF" w:rsidRDefault="003514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ABD"/>
    <w:multiLevelType w:val="hybridMultilevel"/>
    <w:tmpl w:val="9F94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749E9"/>
    <w:multiLevelType w:val="hybridMultilevel"/>
    <w:tmpl w:val="4D0C4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F37A2"/>
    <w:multiLevelType w:val="hybridMultilevel"/>
    <w:tmpl w:val="E2F2F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C1"/>
    <w:rsid w:val="00007719"/>
    <w:rsid w:val="000463C5"/>
    <w:rsid w:val="000723ED"/>
    <w:rsid w:val="001125D7"/>
    <w:rsid w:val="00131D21"/>
    <w:rsid w:val="00205FFC"/>
    <w:rsid w:val="00225EF5"/>
    <w:rsid w:val="00234190"/>
    <w:rsid w:val="0027073C"/>
    <w:rsid w:val="002E50C1"/>
    <w:rsid w:val="003514FF"/>
    <w:rsid w:val="003B158D"/>
    <w:rsid w:val="003E2013"/>
    <w:rsid w:val="0041090C"/>
    <w:rsid w:val="00454519"/>
    <w:rsid w:val="004802D2"/>
    <w:rsid w:val="005D0CA8"/>
    <w:rsid w:val="005D7095"/>
    <w:rsid w:val="005E030C"/>
    <w:rsid w:val="006E7BCD"/>
    <w:rsid w:val="007A2023"/>
    <w:rsid w:val="007C2C66"/>
    <w:rsid w:val="007D2C80"/>
    <w:rsid w:val="00892714"/>
    <w:rsid w:val="0092053C"/>
    <w:rsid w:val="009F7CD0"/>
    <w:rsid w:val="00A036FC"/>
    <w:rsid w:val="00AD695C"/>
    <w:rsid w:val="00B04982"/>
    <w:rsid w:val="00BD4502"/>
    <w:rsid w:val="00BE6C11"/>
    <w:rsid w:val="00C6583F"/>
    <w:rsid w:val="00C82EFD"/>
    <w:rsid w:val="00C93E0F"/>
    <w:rsid w:val="00CC5F48"/>
    <w:rsid w:val="00DA7B51"/>
    <w:rsid w:val="00EA4D13"/>
    <w:rsid w:val="00F12B2F"/>
    <w:rsid w:val="00F767C5"/>
    <w:rsid w:val="00F8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AAC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3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4FF"/>
  </w:style>
  <w:style w:type="paragraph" w:styleId="Footer">
    <w:name w:val="footer"/>
    <w:basedOn w:val="Normal"/>
    <w:link w:val="FooterChar"/>
    <w:uiPriority w:val="99"/>
    <w:unhideWhenUsed/>
    <w:rsid w:val="00351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4FF"/>
  </w:style>
  <w:style w:type="character" w:customStyle="1" w:styleId="apple-converted-space">
    <w:name w:val="apple-converted-space"/>
    <w:basedOn w:val="DefaultParagraphFont"/>
    <w:rsid w:val="00C65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3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4FF"/>
  </w:style>
  <w:style w:type="paragraph" w:styleId="Footer">
    <w:name w:val="footer"/>
    <w:basedOn w:val="Normal"/>
    <w:link w:val="FooterChar"/>
    <w:uiPriority w:val="99"/>
    <w:unhideWhenUsed/>
    <w:rsid w:val="00351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4FF"/>
  </w:style>
  <w:style w:type="character" w:customStyle="1" w:styleId="apple-converted-space">
    <w:name w:val="apple-converted-space"/>
    <w:basedOn w:val="DefaultParagraphFont"/>
    <w:rsid w:val="00C65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john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Martyn (Somerset LMC)</dc:creator>
  <cp:lastModifiedBy>Hellens Jill (Somerset Local Medical Committee)</cp:lastModifiedBy>
  <cp:revision>2</cp:revision>
  <cp:lastPrinted>2019-03-06T10:51:00Z</cp:lastPrinted>
  <dcterms:created xsi:type="dcterms:W3CDTF">2019-04-12T11:02:00Z</dcterms:created>
  <dcterms:modified xsi:type="dcterms:W3CDTF">2019-04-12T11:02:00Z</dcterms:modified>
</cp:coreProperties>
</file>