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5EE" w:rsidRPr="00D1196E" w:rsidRDefault="006C608C" w:rsidP="008C2A2F">
      <w:pPr>
        <w:spacing w:after="0" w:line="240" w:lineRule="auto"/>
        <w:rPr>
          <w:b/>
        </w:rPr>
      </w:pPr>
      <w:bookmarkStart w:id="0" w:name="_GoBack"/>
      <w:bookmarkEnd w:id="0"/>
      <w:r w:rsidRPr="00D1196E">
        <w:rPr>
          <w:b/>
        </w:rPr>
        <w:t xml:space="preserve">Upper GI endoscopy – </w:t>
      </w:r>
      <w:r w:rsidR="00D63175" w:rsidRPr="00D1196E">
        <w:rPr>
          <w:b/>
        </w:rPr>
        <w:t>Advice for c</w:t>
      </w:r>
      <w:r w:rsidRPr="00D1196E">
        <w:rPr>
          <w:b/>
        </w:rPr>
        <w:t xml:space="preserve">ommon histology </w:t>
      </w:r>
      <w:r w:rsidR="00D63175" w:rsidRPr="00D1196E">
        <w:rPr>
          <w:b/>
        </w:rPr>
        <w:t>findings (likely no follow-up required)</w:t>
      </w:r>
      <w:r w:rsidR="00D1196E">
        <w:rPr>
          <w:b/>
        </w:rPr>
        <w:t xml:space="preserve">, </w:t>
      </w:r>
      <w:r w:rsidR="00D1196E" w:rsidRPr="008C2E37">
        <w:t xml:space="preserve">written by </w:t>
      </w:r>
      <w:r w:rsidR="008C2E37">
        <w:t xml:space="preserve">Musgrove Park Hospital </w:t>
      </w:r>
      <w:r w:rsidR="00D1196E" w:rsidRPr="008C2E37">
        <w:t xml:space="preserve">gastroenterology consultant Dr Rudi Matull </w:t>
      </w:r>
      <w:r w:rsidR="00CE1D24">
        <w:t xml:space="preserve">&amp; Dr Emma Wesley </w:t>
      </w:r>
      <w:r w:rsidR="00D1196E" w:rsidRPr="008C2E37">
        <w:t>(endoscopy service lead</w:t>
      </w:r>
      <w:r w:rsidR="00CE1D24">
        <w:t>s</w:t>
      </w:r>
      <w:r w:rsidR="00D1196E" w:rsidRPr="008C2E37">
        <w:t>)</w:t>
      </w:r>
      <w:r w:rsidR="008C2E37" w:rsidRPr="008C2E37">
        <w:t xml:space="preserve"> and Sister Julie Jones (nurse endoscopist, upper &amp; lower GI)</w:t>
      </w:r>
      <w:r w:rsidR="008C2E37">
        <w:t>:</w:t>
      </w:r>
    </w:p>
    <w:p w:rsidR="00D63175" w:rsidRDefault="00D63175" w:rsidP="008C2A2F">
      <w:pPr>
        <w:spacing w:after="0" w:line="240" w:lineRule="auto"/>
      </w:pPr>
    </w:p>
    <w:p w:rsidR="006C608C" w:rsidRPr="00D1196E" w:rsidRDefault="004011FE" w:rsidP="00D63175">
      <w:pPr>
        <w:pStyle w:val="ListParagraph"/>
        <w:numPr>
          <w:ilvl w:val="0"/>
          <w:numId w:val="1"/>
        </w:numPr>
        <w:spacing w:after="0" w:line="240" w:lineRule="auto"/>
        <w:rPr>
          <w:u w:val="single"/>
        </w:rPr>
      </w:pPr>
      <w:r w:rsidRPr="00D1196E">
        <w:rPr>
          <w:u w:val="single"/>
        </w:rPr>
        <w:t>Fundic gland</w:t>
      </w:r>
      <w:r w:rsidR="00302CF7" w:rsidRPr="00D1196E">
        <w:rPr>
          <w:u w:val="single"/>
        </w:rPr>
        <w:t xml:space="preserve"> polyp</w:t>
      </w:r>
      <w:r w:rsidRPr="00D1196E">
        <w:rPr>
          <w:u w:val="single"/>
        </w:rPr>
        <w:t xml:space="preserve"> (hyperplasia</w:t>
      </w:r>
      <w:r w:rsidR="008C2A2F" w:rsidRPr="00D1196E">
        <w:rPr>
          <w:u w:val="single"/>
        </w:rPr>
        <w:t xml:space="preserve"> of fundic glands</w:t>
      </w:r>
      <w:r w:rsidRPr="00D1196E">
        <w:rPr>
          <w:u w:val="single"/>
        </w:rPr>
        <w:t>)</w:t>
      </w:r>
      <w:r w:rsidR="008C2A2F" w:rsidRPr="00D1196E">
        <w:rPr>
          <w:u w:val="single"/>
        </w:rPr>
        <w:t>:</w:t>
      </w:r>
    </w:p>
    <w:p w:rsidR="006C608C" w:rsidRDefault="006C608C" w:rsidP="00D63175">
      <w:pPr>
        <w:pStyle w:val="ListParagraph"/>
        <w:spacing w:before="120" w:after="0" w:line="240" w:lineRule="auto"/>
      </w:pPr>
      <w:r>
        <w:t>Fundic gland</w:t>
      </w:r>
      <w:r w:rsidRPr="006C608C">
        <w:t xml:space="preserve"> polyps</w:t>
      </w:r>
      <w:r>
        <w:t xml:space="preserve"> are nothing to worry about; they have little, if any, clinical significance and they are generally not dysplastic. Long-term use of PPI might increase the likelihood for </w:t>
      </w:r>
      <w:r w:rsidR="00302CF7">
        <w:t>them developing</w:t>
      </w:r>
      <w:r>
        <w:t>.</w:t>
      </w:r>
      <w:r w:rsidR="004011FE">
        <w:t xml:space="preserve"> </w:t>
      </w:r>
      <w:r w:rsidR="004011FE" w:rsidRPr="00D63175">
        <w:rPr>
          <w:sz w:val="20"/>
        </w:rPr>
        <w:t xml:space="preserve">(Reference: </w:t>
      </w:r>
      <w:r w:rsidRPr="00D63175">
        <w:rPr>
          <w:sz w:val="20"/>
        </w:rPr>
        <w:t>B</w:t>
      </w:r>
      <w:r w:rsidR="004011FE" w:rsidRPr="00D63175">
        <w:rPr>
          <w:sz w:val="20"/>
        </w:rPr>
        <w:t>ritish Society of Gastroenterology G</w:t>
      </w:r>
      <w:r w:rsidRPr="00D63175">
        <w:rPr>
          <w:sz w:val="20"/>
        </w:rPr>
        <w:t>uideline; Gut 2010;59:1270.)</w:t>
      </w:r>
    </w:p>
    <w:p w:rsidR="003F25EF" w:rsidRDefault="003F25EF" w:rsidP="008C2A2F">
      <w:pPr>
        <w:spacing w:after="0" w:line="240" w:lineRule="auto"/>
      </w:pPr>
    </w:p>
    <w:p w:rsidR="008C2A2F" w:rsidRPr="00D1196E" w:rsidRDefault="008C2A2F" w:rsidP="00D63175">
      <w:pPr>
        <w:pStyle w:val="ListParagraph"/>
        <w:numPr>
          <w:ilvl w:val="0"/>
          <w:numId w:val="1"/>
        </w:numPr>
        <w:spacing w:after="0" w:line="240" w:lineRule="auto"/>
        <w:rPr>
          <w:u w:val="single"/>
        </w:rPr>
      </w:pPr>
      <w:r w:rsidRPr="00D1196E">
        <w:rPr>
          <w:u w:val="single"/>
        </w:rPr>
        <w:t xml:space="preserve">Duodenal mucosa normal OR </w:t>
      </w:r>
      <w:r w:rsidR="00FB76F4" w:rsidRPr="00D1196E">
        <w:rPr>
          <w:u w:val="single"/>
        </w:rPr>
        <w:t xml:space="preserve">with </w:t>
      </w:r>
      <w:r w:rsidRPr="00D1196E">
        <w:rPr>
          <w:u w:val="single"/>
        </w:rPr>
        <w:t xml:space="preserve">minimal </w:t>
      </w:r>
      <w:r w:rsidR="00FB76F4" w:rsidRPr="00D1196E">
        <w:rPr>
          <w:u w:val="single"/>
        </w:rPr>
        <w:t>inflammation only:</w:t>
      </w:r>
    </w:p>
    <w:p w:rsidR="00FB76F4" w:rsidRDefault="00FB76F4" w:rsidP="00D63175">
      <w:pPr>
        <w:pStyle w:val="ListParagraph"/>
        <w:spacing w:before="120" w:after="0" w:line="240" w:lineRule="auto"/>
      </w:pPr>
      <w:r>
        <w:t>Unless serum coeliac screen positive, or the histopathologist raises specific concerns, it is unlikely that additional investigations are required. Mild inflammation can be seen due to medication (e.g. NSAIDs and others).</w:t>
      </w:r>
    </w:p>
    <w:p w:rsidR="003F25EF" w:rsidRDefault="003F25EF" w:rsidP="008C2A2F">
      <w:pPr>
        <w:spacing w:after="0" w:line="240" w:lineRule="auto"/>
      </w:pPr>
    </w:p>
    <w:p w:rsidR="00FB76F4" w:rsidRPr="00D1196E" w:rsidRDefault="00FB76F4" w:rsidP="00D63175">
      <w:pPr>
        <w:pStyle w:val="ListParagraph"/>
        <w:numPr>
          <w:ilvl w:val="0"/>
          <w:numId w:val="1"/>
        </w:numPr>
        <w:spacing w:after="0" w:line="240" w:lineRule="auto"/>
        <w:rPr>
          <w:u w:val="single"/>
        </w:rPr>
      </w:pPr>
      <w:r w:rsidRPr="00D1196E">
        <w:rPr>
          <w:u w:val="single"/>
        </w:rPr>
        <w:t>Chemical (reactive) gastritis/gastropathy OR non-specific antrum gastritis:</w:t>
      </w:r>
    </w:p>
    <w:p w:rsidR="00FB76F4" w:rsidRDefault="00E30759" w:rsidP="00D63175">
      <w:pPr>
        <w:pStyle w:val="ListParagraph"/>
        <w:spacing w:before="120" w:after="0" w:line="240" w:lineRule="auto"/>
      </w:pPr>
      <w:r>
        <w:t xml:space="preserve">Unless dysplasia or intestinal metaplasia reported by the histopathologist, no endoscopic follow-up is required. It can be seen due to excessive use of alcohol, smoking, </w:t>
      </w:r>
      <w:r w:rsidR="00302CF7">
        <w:t>drugs (e.g. NSAIDs)</w:t>
      </w:r>
      <w:r>
        <w:t xml:space="preserve"> or stressful event</w:t>
      </w:r>
      <w:r w:rsidR="003F25EF">
        <w:t>s.</w:t>
      </w:r>
      <w:r w:rsidR="00E33BA5">
        <w:t xml:space="preserve"> Life style adjustments +/- anti-acid therapy is recommended. </w:t>
      </w:r>
    </w:p>
    <w:p w:rsidR="003F25EF" w:rsidRDefault="003F25EF" w:rsidP="00E30759">
      <w:pPr>
        <w:spacing w:after="0" w:line="240" w:lineRule="auto"/>
      </w:pPr>
    </w:p>
    <w:p w:rsidR="003F25EF" w:rsidRPr="00D1196E" w:rsidRDefault="003F25EF" w:rsidP="00D63175">
      <w:pPr>
        <w:pStyle w:val="ListParagraph"/>
        <w:numPr>
          <w:ilvl w:val="0"/>
          <w:numId w:val="1"/>
        </w:numPr>
        <w:spacing w:after="0" w:line="240" w:lineRule="auto"/>
        <w:rPr>
          <w:u w:val="single"/>
        </w:rPr>
      </w:pPr>
      <w:r w:rsidRPr="00D1196E">
        <w:rPr>
          <w:u w:val="single"/>
        </w:rPr>
        <w:t>Reflux-related oesophageal inflammation:</w:t>
      </w:r>
    </w:p>
    <w:p w:rsidR="003F25EF" w:rsidRDefault="003F25EF" w:rsidP="00D63175">
      <w:pPr>
        <w:pStyle w:val="ListParagraph"/>
        <w:spacing w:before="120" w:after="0" w:line="240" w:lineRule="auto"/>
      </w:pPr>
      <w:r>
        <w:t xml:space="preserve">Unless dysplasia or intestinal metaplasia reported by the histopathologist OR specifically mentioned by </w:t>
      </w:r>
      <w:r w:rsidR="00E33BA5">
        <w:t xml:space="preserve">the </w:t>
      </w:r>
      <w:r>
        <w:t>endoscopist, no follow-up is required.</w:t>
      </w:r>
      <w:r w:rsidR="00E33BA5">
        <w:t xml:space="preserve"> Reflux-related life style advice is recommended.</w:t>
      </w:r>
    </w:p>
    <w:p w:rsidR="00FB76F4" w:rsidRDefault="00FB76F4" w:rsidP="008C2A2F">
      <w:pPr>
        <w:spacing w:after="0" w:line="240" w:lineRule="auto"/>
      </w:pPr>
    </w:p>
    <w:p w:rsidR="00D63175" w:rsidRDefault="00D63175" w:rsidP="008C2A2F">
      <w:pPr>
        <w:spacing w:after="0" w:line="240" w:lineRule="auto"/>
      </w:pPr>
      <w:r>
        <w:t xml:space="preserve">If any questions or concerns, please contact </w:t>
      </w:r>
      <w:hyperlink r:id="rId8" w:history="1">
        <w:r w:rsidRPr="00F63FE6">
          <w:rPr>
            <w:rStyle w:val="Hyperlink"/>
          </w:rPr>
          <w:t>EndoscopyReception@tst.nhs.uk</w:t>
        </w:r>
      </w:hyperlink>
      <w:r>
        <w:t xml:space="preserve"> .</w:t>
      </w:r>
    </w:p>
    <w:sectPr w:rsidR="00D63175">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08C" w:rsidRDefault="006C608C" w:rsidP="006C608C">
      <w:pPr>
        <w:spacing w:after="0" w:line="240" w:lineRule="auto"/>
      </w:pPr>
      <w:r>
        <w:separator/>
      </w:r>
    </w:p>
  </w:endnote>
  <w:endnote w:type="continuationSeparator" w:id="0">
    <w:p w:rsidR="006C608C" w:rsidRDefault="006C608C" w:rsidP="006C60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08C" w:rsidRDefault="006C608C" w:rsidP="00D63175">
    <w:pPr>
      <w:pStyle w:val="Footer"/>
      <w:jc w:val="right"/>
    </w:pPr>
    <w:r>
      <w:t>08 January 2019, JJ/WRM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08C" w:rsidRDefault="006C608C" w:rsidP="006C608C">
      <w:pPr>
        <w:spacing w:after="0" w:line="240" w:lineRule="auto"/>
      </w:pPr>
      <w:r>
        <w:separator/>
      </w:r>
    </w:p>
  </w:footnote>
  <w:footnote w:type="continuationSeparator" w:id="0">
    <w:p w:rsidR="006C608C" w:rsidRDefault="006C608C" w:rsidP="006C60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6149C"/>
    <w:multiLevelType w:val="hybridMultilevel"/>
    <w:tmpl w:val="C87A86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08C"/>
    <w:rsid w:val="00302CF7"/>
    <w:rsid w:val="003F25EF"/>
    <w:rsid w:val="004011FE"/>
    <w:rsid w:val="006B7AE7"/>
    <w:rsid w:val="006C608C"/>
    <w:rsid w:val="00741EC7"/>
    <w:rsid w:val="008C2A2F"/>
    <w:rsid w:val="008C2E37"/>
    <w:rsid w:val="00A83A1A"/>
    <w:rsid w:val="00CE1D24"/>
    <w:rsid w:val="00D1196E"/>
    <w:rsid w:val="00D63175"/>
    <w:rsid w:val="00E30759"/>
    <w:rsid w:val="00E33BA5"/>
    <w:rsid w:val="00E815EE"/>
    <w:rsid w:val="00FB76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60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608C"/>
  </w:style>
  <w:style w:type="paragraph" w:styleId="Footer">
    <w:name w:val="footer"/>
    <w:basedOn w:val="Normal"/>
    <w:link w:val="FooterChar"/>
    <w:uiPriority w:val="99"/>
    <w:unhideWhenUsed/>
    <w:rsid w:val="006C60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608C"/>
  </w:style>
  <w:style w:type="paragraph" w:styleId="ListParagraph">
    <w:name w:val="List Paragraph"/>
    <w:basedOn w:val="Normal"/>
    <w:uiPriority w:val="34"/>
    <w:qFormat/>
    <w:rsid w:val="00D63175"/>
    <w:pPr>
      <w:ind w:left="720"/>
      <w:contextualSpacing/>
    </w:pPr>
  </w:style>
  <w:style w:type="character" w:styleId="Hyperlink">
    <w:name w:val="Hyperlink"/>
    <w:basedOn w:val="DefaultParagraphFont"/>
    <w:uiPriority w:val="99"/>
    <w:unhideWhenUsed/>
    <w:rsid w:val="00D6317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60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608C"/>
  </w:style>
  <w:style w:type="paragraph" w:styleId="Footer">
    <w:name w:val="footer"/>
    <w:basedOn w:val="Normal"/>
    <w:link w:val="FooterChar"/>
    <w:uiPriority w:val="99"/>
    <w:unhideWhenUsed/>
    <w:rsid w:val="006C60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608C"/>
  </w:style>
  <w:style w:type="paragraph" w:styleId="ListParagraph">
    <w:name w:val="List Paragraph"/>
    <w:basedOn w:val="Normal"/>
    <w:uiPriority w:val="34"/>
    <w:qFormat/>
    <w:rsid w:val="00D63175"/>
    <w:pPr>
      <w:ind w:left="720"/>
      <w:contextualSpacing/>
    </w:pPr>
  </w:style>
  <w:style w:type="character" w:styleId="Hyperlink">
    <w:name w:val="Hyperlink"/>
    <w:basedOn w:val="DefaultParagraphFont"/>
    <w:uiPriority w:val="99"/>
    <w:unhideWhenUsed/>
    <w:rsid w:val="00D631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38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doscopyReception@tst.nhs.u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1369</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Taunton and Somerset NHS Foundation Trust</Company>
  <LinksUpToDate>false</LinksUpToDate>
  <CharactersWithSpaces>1606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name</dc:creator>
  <cp:lastModifiedBy>Lees Angela (Somerset Local Medical Committee)</cp:lastModifiedBy>
  <cp:revision>2</cp:revision>
  <dcterms:created xsi:type="dcterms:W3CDTF">2019-02-08T09:11:00Z</dcterms:created>
  <dcterms:modified xsi:type="dcterms:W3CDTF">2019-02-08T09:11:00Z</dcterms:modified>
</cp:coreProperties>
</file>