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C3" w:rsidRDefault="005B28C3" w:rsidP="005B28C3">
      <w:pPr>
        <w:jc w:val="right"/>
      </w:pPr>
      <w:r>
        <w:t>XXX</w:t>
      </w:r>
    </w:p>
    <w:p w:rsidR="005B28C3" w:rsidRDefault="005B28C3" w:rsidP="005B28C3"/>
    <w:p w:rsidR="005B28C3" w:rsidRDefault="005B28C3" w:rsidP="005B28C3"/>
    <w:p w:rsidR="005B28C3" w:rsidRDefault="005B28C3" w:rsidP="005B28C3">
      <w:pPr>
        <w:jc w:val="right"/>
      </w:pPr>
      <w:r>
        <w:t>DATE</w:t>
      </w:r>
    </w:p>
    <w:p w:rsidR="005B28C3" w:rsidRDefault="005B28C3" w:rsidP="005B28C3"/>
    <w:p w:rsidR="005B28C3" w:rsidRDefault="005B28C3" w:rsidP="005B28C3">
      <w:r>
        <w:t>Dear Colleague,</w:t>
      </w:r>
    </w:p>
    <w:p w:rsidR="005B28C3" w:rsidRDefault="005B28C3" w:rsidP="005B28C3"/>
    <w:p w:rsidR="005B28C3" w:rsidRPr="002E3BA2" w:rsidRDefault="005B28C3" w:rsidP="005B28C3">
      <w:pPr>
        <w:rPr>
          <w:b/>
          <w:sz w:val="28"/>
          <w:szCs w:val="28"/>
        </w:rPr>
      </w:pPr>
      <w:r w:rsidRPr="002E3BA2">
        <w:rPr>
          <w:b/>
          <w:sz w:val="28"/>
          <w:szCs w:val="28"/>
        </w:rPr>
        <w:t>GP Services to Care Homes</w:t>
      </w:r>
    </w:p>
    <w:p w:rsidR="005B28C3" w:rsidRDefault="005B28C3" w:rsidP="005B28C3"/>
    <w:p w:rsidR="005B28C3" w:rsidRDefault="00C10DEE" w:rsidP="005B28C3">
      <w:pPr>
        <w:jc w:val="both"/>
      </w:pPr>
      <w:r>
        <w:t>T</w:t>
      </w:r>
      <w:r w:rsidR="005B28C3">
        <w:t xml:space="preserve">he Local Medical Committees (LMCs) of Cornwall, Somerset and Devon </w:t>
      </w:r>
      <w:r>
        <w:t xml:space="preserve">have collaborated with the South-West </w:t>
      </w:r>
      <w:proofErr w:type="gramStart"/>
      <w:r>
        <w:t>peninsula</w:t>
      </w:r>
      <w:proofErr w:type="gramEnd"/>
      <w:r>
        <w:t xml:space="preserve"> Clinical Oversight Group </w:t>
      </w:r>
      <w:r w:rsidR="005B28C3">
        <w:t>to produce guidance for GP practices and care homes in relation to the contractual framework expected of GPs providing GP medical services to care homes.</w:t>
      </w:r>
    </w:p>
    <w:p w:rsidR="005B28C3" w:rsidRDefault="005B28C3" w:rsidP="005B28C3">
      <w:pPr>
        <w:jc w:val="both"/>
      </w:pPr>
    </w:p>
    <w:p w:rsidR="005B28C3" w:rsidRDefault="005B28C3" w:rsidP="005B28C3">
      <w:pPr>
        <w:jc w:val="both"/>
      </w:pPr>
      <w:r>
        <w:t>This guidance is attached and we hope that it will help to define expectations between care homes and the practices that provide primary medical services in the care setting. The population residing in care homes has particular needs that are generally met in an exemplary manner through collaborative dialogue between homes and practices. This guidance is designed to clarify any areas of outstanding confusion to strengthen those relationships.</w:t>
      </w:r>
    </w:p>
    <w:p w:rsidR="005B28C3" w:rsidRDefault="005B28C3" w:rsidP="005B28C3">
      <w:pPr>
        <w:jc w:val="both"/>
      </w:pPr>
    </w:p>
    <w:p w:rsidR="005B28C3" w:rsidRDefault="005B28C3" w:rsidP="005B28C3">
      <w:pPr>
        <w:jc w:val="both"/>
      </w:pPr>
      <w:r>
        <w:t>Yours sincerely,</w:t>
      </w:r>
    </w:p>
    <w:p w:rsidR="005B28C3" w:rsidRDefault="005B28C3" w:rsidP="005B28C3">
      <w:pPr>
        <w:jc w:val="both"/>
      </w:pPr>
    </w:p>
    <w:p w:rsidR="005B28C3" w:rsidRDefault="005B28C3" w:rsidP="005B28C3">
      <w:pPr>
        <w:jc w:val="both"/>
      </w:pPr>
    </w:p>
    <w:p w:rsidR="005B28C3" w:rsidRDefault="005B28C3" w:rsidP="005B28C3">
      <w:pPr>
        <w:jc w:val="both"/>
      </w:pPr>
    </w:p>
    <w:p w:rsidR="005B28C3" w:rsidRDefault="005B28C3" w:rsidP="005B28C3">
      <w:pPr>
        <w:jc w:val="both"/>
      </w:pPr>
      <w:r>
        <w:t>XXX</w:t>
      </w:r>
    </w:p>
    <w:p w:rsidR="005B28C3" w:rsidRDefault="005B28C3">
      <w:pPr>
        <w:rPr>
          <w:rFonts w:cstheme="minorHAnsi"/>
          <w:b/>
          <w:sz w:val="32"/>
          <w:szCs w:val="32"/>
          <w:u w:val="single"/>
        </w:rPr>
      </w:pPr>
      <w:r>
        <w:rPr>
          <w:rFonts w:cstheme="minorHAnsi"/>
          <w:b/>
          <w:sz w:val="32"/>
          <w:szCs w:val="32"/>
          <w:u w:val="single"/>
        </w:rPr>
        <w:br w:type="page"/>
      </w:r>
    </w:p>
    <w:p w:rsidR="000C4CE6" w:rsidRPr="00921825" w:rsidRDefault="00277215" w:rsidP="00D443D6">
      <w:pPr>
        <w:jc w:val="center"/>
        <w:rPr>
          <w:rFonts w:cstheme="minorHAnsi"/>
          <w:b/>
          <w:sz w:val="32"/>
          <w:szCs w:val="32"/>
          <w:u w:val="single"/>
        </w:rPr>
      </w:pPr>
      <w:r w:rsidRPr="00921825">
        <w:rPr>
          <w:rFonts w:cstheme="minorHAnsi"/>
          <w:b/>
          <w:sz w:val="32"/>
          <w:szCs w:val="32"/>
          <w:u w:val="single"/>
        </w:rPr>
        <w:t xml:space="preserve">GP Service to </w:t>
      </w:r>
      <w:r w:rsidR="009C671C" w:rsidRPr="00921825">
        <w:rPr>
          <w:rFonts w:cstheme="minorHAnsi"/>
          <w:b/>
          <w:sz w:val="32"/>
          <w:szCs w:val="32"/>
          <w:u w:val="single"/>
        </w:rPr>
        <w:t>Care Homes</w:t>
      </w:r>
    </w:p>
    <w:p w:rsidR="00DF4D66" w:rsidRPr="0069783F" w:rsidRDefault="000C4CE6" w:rsidP="00DF6126">
      <w:pPr>
        <w:jc w:val="both"/>
        <w:rPr>
          <w:rFonts w:cstheme="minorHAnsi"/>
          <w:b/>
        </w:rPr>
      </w:pPr>
      <w:r w:rsidRPr="0069783F">
        <w:rPr>
          <w:rFonts w:cstheme="minorHAnsi"/>
          <w:b/>
        </w:rPr>
        <w:t>An overview of servi</w:t>
      </w:r>
      <w:r w:rsidR="00277215">
        <w:rPr>
          <w:rFonts w:cstheme="minorHAnsi"/>
          <w:b/>
        </w:rPr>
        <w:t>ces provided under the terms of</w:t>
      </w:r>
      <w:r w:rsidR="00F023BF" w:rsidRPr="0069783F">
        <w:rPr>
          <w:rFonts w:cstheme="minorHAnsi"/>
          <w:b/>
        </w:rPr>
        <w:t xml:space="preserve"> General Medical Services (GMS), Personal Medical Services (PMS) and Alternative Medical Services (APMS) contracts</w:t>
      </w:r>
      <w:r w:rsidR="003A032B" w:rsidRPr="0069783F">
        <w:rPr>
          <w:rFonts w:cstheme="minorHAnsi"/>
          <w:b/>
        </w:rPr>
        <w:t xml:space="preserve"> </w:t>
      </w:r>
      <w:r w:rsidR="00921825">
        <w:rPr>
          <w:rFonts w:cstheme="minorHAnsi"/>
          <w:b/>
        </w:rPr>
        <w:t>and their interface with Intermediate Care.</w:t>
      </w:r>
    </w:p>
    <w:p w:rsidR="00F023BF" w:rsidRPr="0069783F" w:rsidRDefault="00DF6126" w:rsidP="00DF6126">
      <w:pPr>
        <w:jc w:val="both"/>
        <w:rPr>
          <w:rFonts w:cstheme="minorHAnsi"/>
        </w:rPr>
      </w:pPr>
      <w:r w:rsidRPr="0069783F">
        <w:rPr>
          <w:rFonts w:cstheme="minorHAnsi"/>
        </w:rPr>
        <w:t xml:space="preserve">GP practices are contracted to provide the services outlined below to their </w:t>
      </w:r>
      <w:r w:rsidR="00A07D5F">
        <w:rPr>
          <w:rFonts w:cstheme="minorHAnsi"/>
        </w:rPr>
        <w:t xml:space="preserve">patients, whether permanent or temporary. </w:t>
      </w:r>
      <w:r w:rsidR="00FB6390" w:rsidRPr="0069783F">
        <w:rPr>
          <w:rFonts w:cstheme="minorHAnsi"/>
        </w:rPr>
        <w:t xml:space="preserve">Temporary resident status includes </w:t>
      </w:r>
      <w:r w:rsidRPr="0069783F">
        <w:rPr>
          <w:rFonts w:cstheme="minorHAnsi"/>
        </w:rPr>
        <w:t xml:space="preserve">patients </w:t>
      </w:r>
      <w:r w:rsidR="00FB6390" w:rsidRPr="0069783F">
        <w:rPr>
          <w:rFonts w:cstheme="minorHAnsi"/>
        </w:rPr>
        <w:t xml:space="preserve">temporarily admitted to nursing and residential care homes. </w:t>
      </w:r>
    </w:p>
    <w:p w:rsidR="00036E51" w:rsidRPr="0069783F" w:rsidRDefault="00714BC5" w:rsidP="00DF6126">
      <w:pPr>
        <w:jc w:val="both"/>
        <w:rPr>
          <w:rFonts w:cstheme="minorHAnsi"/>
          <w:i/>
        </w:rPr>
      </w:pPr>
      <w:r w:rsidRPr="0069783F">
        <w:rPr>
          <w:rFonts w:cstheme="minorHAnsi"/>
        </w:rPr>
        <w:t>It should be noted p</w:t>
      </w:r>
      <w:r w:rsidR="00036E51" w:rsidRPr="0069783F">
        <w:rPr>
          <w:rFonts w:cstheme="minorHAnsi"/>
        </w:rPr>
        <w:t xml:space="preserve">atients can register with a GP practice of their choice if they live </w:t>
      </w:r>
      <w:r w:rsidR="00A07D5F">
        <w:rPr>
          <w:rFonts w:cstheme="minorHAnsi"/>
        </w:rPr>
        <w:t>with</w:t>
      </w:r>
      <w:r w:rsidR="00036E51" w:rsidRPr="0069783F">
        <w:rPr>
          <w:rFonts w:cstheme="minorHAnsi"/>
        </w:rPr>
        <w:t xml:space="preserve">in the </w:t>
      </w:r>
      <w:r w:rsidR="00A07D5F">
        <w:rPr>
          <w:rFonts w:cstheme="minorHAnsi"/>
        </w:rPr>
        <w:t>agreed</w:t>
      </w:r>
      <w:r w:rsidR="00036E51" w:rsidRPr="0069783F">
        <w:rPr>
          <w:rFonts w:cstheme="minorHAnsi"/>
        </w:rPr>
        <w:t xml:space="preserve"> practice boundary</w:t>
      </w:r>
      <w:r w:rsidR="00A07D5F">
        <w:rPr>
          <w:rFonts w:cstheme="minorHAnsi"/>
        </w:rPr>
        <w:t xml:space="preserve"> and the practice does not have a closed list</w:t>
      </w:r>
      <w:r w:rsidR="00036E51" w:rsidRPr="0069783F">
        <w:rPr>
          <w:rFonts w:cstheme="minorHAnsi"/>
        </w:rPr>
        <w:t>.</w:t>
      </w:r>
      <w:r w:rsidR="00590581" w:rsidRPr="0069783F">
        <w:rPr>
          <w:rFonts w:cstheme="minorHAnsi"/>
        </w:rPr>
        <w:t xml:space="preserve">  </w:t>
      </w:r>
      <w:r w:rsidR="00036E51" w:rsidRPr="0069783F">
        <w:rPr>
          <w:rFonts w:cstheme="minorHAnsi"/>
        </w:rPr>
        <w:t>Practices are also required to see temporary residents</w:t>
      </w:r>
      <w:r w:rsidR="00492CEA">
        <w:rPr>
          <w:rFonts w:cstheme="minorHAnsi"/>
        </w:rPr>
        <w:t xml:space="preserve">, if the clinical need arises, </w:t>
      </w:r>
      <w:r w:rsidR="003E68B0" w:rsidRPr="0069783F">
        <w:rPr>
          <w:rFonts w:cstheme="minorHAnsi"/>
        </w:rPr>
        <w:t>as stated fo</w:t>
      </w:r>
      <w:r w:rsidR="00A07D5F">
        <w:rPr>
          <w:rFonts w:cstheme="minorHAnsi"/>
        </w:rPr>
        <w:t>r a maximum period of 3 months, assuming their list is open.</w:t>
      </w:r>
    </w:p>
    <w:p w:rsidR="00036E51" w:rsidRPr="0069783F" w:rsidRDefault="00D16FF0" w:rsidP="00DF6126">
      <w:pPr>
        <w:jc w:val="both"/>
        <w:rPr>
          <w:rFonts w:cstheme="minorHAnsi"/>
        </w:rPr>
      </w:pPr>
      <w:r w:rsidRPr="0069783F">
        <w:rPr>
          <w:rFonts w:cstheme="minorHAnsi"/>
        </w:rPr>
        <w:t>Patients are entitled to access Primary Medical Services 24 hours a day, 7 days a week throughout the year.  GP practices are responsible for providing primary medical services, during their core contractual hours of 8am to 6.30pm Monday to Friday (excluding weekends</w:t>
      </w:r>
      <w:r w:rsidR="002537FC" w:rsidRPr="0069783F">
        <w:rPr>
          <w:rFonts w:cstheme="minorHAnsi"/>
        </w:rPr>
        <w:t xml:space="preserve"> and bank holidays</w:t>
      </w:r>
      <w:r w:rsidRPr="0069783F">
        <w:rPr>
          <w:rFonts w:cstheme="minorHAnsi"/>
        </w:rPr>
        <w:t xml:space="preserve">) unless the practice </w:t>
      </w:r>
      <w:r w:rsidR="002537FC" w:rsidRPr="0069783F">
        <w:rPr>
          <w:rFonts w:cstheme="minorHAnsi"/>
        </w:rPr>
        <w:t xml:space="preserve">has different contractual hours </w:t>
      </w:r>
      <w:r w:rsidRPr="0069783F">
        <w:rPr>
          <w:rFonts w:cstheme="minorHAnsi"/>
        </w:rPr>
        <w:t>e.</w:t>
      </w:r>
      <w:r w:rsidR="0082342D" w:rsidRPr="0069783F">
        <w:rPr>
          <w:rFonts w:cstheme="minorHAnsi"/>
        </w:rPr>
        <w:t>g. an APMS contract open from 8</w:t>
      </w:r>
      <w:r w:rsidRPr="0069783F">
        <w:rPr>
          <w:rFonts w:cstheme="minorHAnsi"/>
        </w:rPr>
        <w:t>am</w:t>
      </w:r>
      <w:r w:rsidR="00590581" w:rsidRPr="0069783F">
        <w:rPr>
          <w:rFonts w:cstheme="minorHAnsi"/>
        </w:rPr>
        <w:t xml:space="preserve"> to </w:t>
      </w:r>
      <w:r w:rsidRPr="0069783F">
        <w:rPr>
          <w:rFonts w:cstheme="minorHAnsi"/>
        </w:rPr>
        <w:t>8pm. Outside of these hours both registered and temporary re</w:t>
      </w:r>
      <w:r w:rsidR="00BE05B7" w:rsidRPr="0069783F">
        <w:rPr>
          <w:rFonts w:cstheme="minorHAnsi"/>
        </w:rPr>
        <w:t xml:space="preserve">sident </w:t>
      </w:r>
      <w:r w:rsidRPr="0069783F">
        <w:rPr>
          <w:rFonts w:cstheme="minorHAnsi"/>
        </w:rPr>
        <w:t xml:space="preserve">patients can access primary medical services from </w:t>
      </w:r>
      <w:r w:rsidR="00BE05B7" w:rsidRPr="0069783F">
        <w:rPr>
          <w:rFonts w:cstheme="minorHAnsi"/>
        </w:rPr>
        <w:t>the Out</w:t>
      </w:r>
      <w:r w:rsidRPr="0069783F">
        <w:rPr>
          <w:rFonts w:cstheme="minorHAnsi"/>
        </w:rPr>
        <w:t xml:space="preserve"> of Hours service via </w:t>
      </w:r>
      <w:r w:rsidR="00C10DEE">
        <w:rPr>
          <w:rFonts w:cstheme="minorHAnsi"/>
        </w:rPr>
        <w:t xml:space="preserve">NHS </w:t>
      </w:r>
      <w:r w:rsidRPr="0069783F">
        <w:rPr>
          <w:rFonts w:cstheme="minorHAnsi"/>
        </w:rPr>
        <w:t>111.</w:t>
      </w:r>
    </w:p>
    <w:p w:rsidR="00DF6126" w:rsidRPr="0069783F" w:rsidRDefault="00DF6126" w:rsidP="00DF6126">
      <w:pPr>
        <w:jc w:val="both"/>
        <w:rPr>
          <w:rFonts w:cstheme="minorHAnsi"/>
        </w:rPr>
      </w:pPr>
      <w:r w:rsidRPr="0069783F">
        <w:rPr>
          <w:rFonts w:cstheme="minorHAnsi"/>
        </w:rPr>
        <w:t>As part of a commitment to more personalised care, particularly for patients with long-term conditions, all patients now have a named, accountable GP with overall responsibility for their care.</w:t>
      </w:r>
    </w:p>
    <w:p w:rsidR="00F023BF" w:rsidRPr="0069783F" w:rsidRDefault="00D16FF0" w:rsidP="00DF6126">
      <w:pPr>
        <w:jc w:val="both"/>
        <w:rPr>
          <w:rFonts w:cstheme="minorHAnsi"/>
          <w:b/>
        </w:rPr>
      </w:pPr>
      <w:r w:rsidRPr="0069783F">
        <w:rPr>
          <w:rFonts w:cstheme="minorHAnsi"/>
          <w:b/>
        </w:rPr>
        <w:t>Primary Medical Services (GP services) is the provision of:</w:t>
      </w:r>
    </w:p>
    <w:p w:rsidR="00D16FF0" w:rsidRPr="0069783F" w:rsidRDefault="00D16FF0" w:rsidP="005E3F17">
      <w:pPr>
        <w:pStyle w:val="ListParagraph"/>
        <w:numPr>
          <w:ilvl w:val="0"/>
          <w:numId w:val="18"/>
        </w:numPr>
        <w:ind w:left="709" w:hanging="425"/>
        <w:jc w:val="both"/>
        <w:rPr>
          <w:rFonts w:cstheme="minorHAnsi"/>
        </w:rPr>
      </w:pPr>
      <w:r w:rsidRPr="0069783F">
        <w:rPr>
          <w:rFonts w:cstheme="minorHAnsi"/>
        </w:rPr>
        <w:t xml:space="preserve">Essential services </w:t>
      </w:r>
    </w:p>
    <w:p w:rsidR="00D16FF0" w:rsidRPr="0069783F" w:rsidRDefault="00EC3E37" w:rsidP="005E3F17">
      <w:pPr>
        <w:pStyle w:val="ListParagraph"/>
        <w:numPr>
          <w:ilvl w:val="0"/>
          <w:numId w:val="18"/>
        </w:numPr>
        <w:ind w:left="709" w:hanging="425"/>
        <w:jc w:val="both"/>
        <w:rPr>
          <w:rFonts w:cstheme="minorHAnsi"/>
        </w:rPr>
      </w:pPr>
      <w:r>
        <w:rPr>
          <w:rFonts w:cstheme="minorHAnsi"/>
        </w:rPr>
        <w:t>Additional Services and</w:t>
      </w:r>
    </w:p>
    <w:p w:rsidR="00D16FF0" w:rsidRPr="0069783F" w:rsidRDefault="00EC3E37" w:rsidP="005E3F17">
      <w:pPr>
        <w:pStyle w:val="ListParagraph"/>
        <w:numPr>
          <w:ilvl w:val="0"/>
          <w:numId w:val="18"/>
        </w:numPr>
        <w:ind w:left="709" w:hanging="425"/>
        <w:jc w:val="both"/>
        <w:rPr>
          <w:rFonts w:cstheme="minorHAnsi"/>
        </w:rPr>
      </w:pPr>
      <w:r>
        <w:rPr>
          <w:rFonts w:cstheme="minorHAnsi"/>
        </w:rPr>
        <w:t>Enhanced Services</w:t>
      </w:r>
    </w:p>
    <w:p w:rsidR="00BE05B7" w:rsidRPr="0069783F" w:rsidRDefault="00BE05B7" w:rsidP="00DF6126">
      <w:pPr>
        <w:pStyle w:val="ListParagraph"/>
        <w:ind w:left="1080"/>
        <w:jc w:val="both"/>
        <w:rPr>
          <w:rFonts w:cstheme="minorHAnsi"/>
        </w:rPr>
      </w:pPr>
    </w:p>
    <w:p w:rsidR="009B7242" w:rsidRPr="0069783F" w:rsidRDefault="009B7242" w:rsidP="00DF6126">
      <w:pPr>
        <w:pStyle w:val="ListParagraph"/>
        <w:numPr>
          <w:ilvl w:val="0"/>
          <w:numId w:val="15"/>
        </w:numPr>
        <w:jc w:val="both"/>
        <w:rPr>
          <w:rFonts w:cstheme="minorHAnsi"/>
          <w:b/>
        </w:rPr>
      </w:pPr>
      <w:r w:rsidRPr="0069783F">
        <w:rPr>
          <w:rFonts w:cstheme="minorHAnsi"/>
          <w:b/>
        </w:rPr>
        <w:t>Essential services</w:t>
      </w:r>
      <w:r w:rsidR="00B24893">
        <w:rPr>
          <w:rFonts w:cstheme="minorHAnsi"/>
          <w:b/>
        </w:rPr>
        <w:t>,</w:t>
      </w:r>
      <w:r w:rsidRPr="0069783F">
        <w:rPr>
          <w:rFonts w:cstheme="minorHAnsi"/>
          <w:b/>
        </w:rPr>
        <w:t xml:space="preserve"> often </w:t>
      </w:r>
      <w:r w:rsidR="00687A11" w:rsidRPr="0069783F">
        <w:rPr>
          <w:rFonts w:cstheme="minorHAnsi"/>
          <w:b/>
        </w:rPr>
        <w:t xml:space="preserve">referred to as </w:t>
      </w:r>
      <w:r w:rsidR="00A07D5F">
        <w:rPr>
          <w:rFonts w:cstheme="minorHAnsi"/>
          <w:b/>
        </w:rPr>
        <w:t xml:space="preserve">the </w:t>
      </w:r>
      <w:r w:rsidRPr="0069783F">
        <w:rPr>
          <w:rFonts w:cstheme="minorHAnsi"/>
          <w:b/>
        </w:rPr>
        <w:t>core contract</w:t>
      </w:r>
      <w:r w:rsidR="00B24893">
        <w:rPr>
          <w:rFonts w:cstheme="minorHAnsi"/>
        </w:rPr>
        <w:t>,</w:t>
      </w:r>
      <w:r w:rsidR="00687A11" w:rsidRPr="0069783F">
        <w:rPr>
          <w:rFonts w:cstheme="minorHAnsi"/>
        </w:rPr>
        <w:t xml:space="preserve"> (</w:t>
      </w:r>
      <w:r w:rsidRPr="0069783F">
        <w:rPr>
          <w:rFonts w:cstheme="minorHAnsi"/>
          <w:b/>
        </w:rPr>
        <w:t>extract from the General Medical Services (GMS) contract</w:t>
      </w:r>
      <w:r w:rsidR="00687A11" w:rsidRPr="0069783F">
        <w:rPr>
          <w:rFonts w:cstheme="minorHAnsi"/>
          <w:b/>
        </w:rPr>
        <w:t>)</w:t>
      </w:r>
      <w:r w:rsidR="00992D2A">
        <w:rPr>
          <w:rFonts w:cstheme="minorHAnsi"/>
          <w:b/>
        </w:rPr>
        <w:t xml:space="preserve"> specifie</w:t>
      </w:r>
      <w:r w:rsidRPr="0069783F">
        <w:rPr>
          <w:rFonts w:cstheme="minorHAnsi"/>
          <w:b/>
        </w:rPr>
        <w:t>s essential services as follows:</w:t>
      </w:r>
    </w:p>
    <w:p w:rsidR="009B7242" w:rsidRPr="0069783F" w:rsidRDefault="009B7242" w:rsidP="00DF6126">
      <w:pPr>
        <w:autoSpaceDE w:val="0"/>
        <w:autoSpaceDN w:val="0"/>
        <w:adjustRightInd w:val="0"/>
        <w:spacing w:after="0" w:line="240" w:lineRule="auto"/>
        <w:jc w:val="both"/>
        <w:rPr>
          <w:rFonts w:cstheme="minorHAnsi"/>
          <w:bCs/>
        </w:rPr>
      </w:pPr>
      <w:r w:rsidRPr="0069783F">
        <w:rPr>
          <w:rFonts w:cstheme="minorHAnsi"/>
        </w:rPr>
        <w:t xml:space="preserve">The Contractor must provide the essential services described below at such times, within </w:t>
      </w:r>
      <w:r w:rsidRPr="0069783F">
        <w:rPr>
          <w:rFonts w:cstheme="minorHAnsi"/>
          <w:iCs/>
        </w:rPr>
        <w:t>core</w:t>
      </w:r>
      <w:r w:rsidR="007E6025" w:rsidRPr="0069783F">
        <w:rPr>
          <w:rFonts w:cstheme="minorHAnsi"/>
          <w:iCs/>
        </w:rPr>
        <w:t xml:space="preserve"> </w:t>
      </w:r>
      <w:r w:rsidRPr="0069783F">
        <w:rPr>
          <w:rFonts w:cstheme="minorHAnsi"/>
          <w:iCs/>
        </w:rPr>
        <w:t>hours</w:t>
      </w:r>
      <w:r w:rsidRPr="0069783F">
        <w:rPr>
          <w:rFonts w:cstheme="minorHAnsi"/>
        </w:rPr>
        <w:t>, as are appropriate to meet the reasonable needs of its patients, and to have in place</w:t>
      </w:r>
      <w:r w:rsidR="007E6025" w:rsidRPr="0069783F">
        <w:rPr>
          <w:rFonts w:cstheme="minorHAnsi"/>
        </w:rPr>
        <w:t xml:space="preserve"> </w:t>
      </w:r>
      <w:r w:rsidRPr="0069783F">
        <w:rPr>
          <w:rFonts w:cstheme="minorHAnsi"/>
        </w:rPr>
        <w:t>arrangements for its patients to acc</w:t>
      </w:r>
      <w:r w:rsidR="00A07D5F">
        <w:rPr>
          <w:rFonts w:cstheme="minorHAnsi"/>
        </w:rPr>
        <w:t>ess such services throughout</w:t>
      </w:r>
      <w:r w:rsidRPr="0069783F">
        <w:rPr>
          <w:rFonts w:cstheme="minorHAnsi"/>
        </w:rPr>
        <w:t xml:space="preserve"> </w:t>
      </w:r>
      <w:r w:rsidRPr="0069783F">
        <w:rPr>
          <w:rFonts w:cstheme="minorHAnsi"/>
          <w:iCs/>
        </w:rPr>
        <w:t xml:space="preserve">core hours </w:t>
      </w:r>
      <w:r w:rsidRPr="0069783F">
        <w:rPr>
          <w:rFonts w:cstheme="minorHAnsi"/>
        </w:rPr>
        <w:t>in case of</w:t>
      </w:r>
      <w:r w:rsidR="007E6025" w:rsidRPr="0069783F">
        <w:rPr>
          <w:rFonts w:cstheme="minorHAnsi"/>
        </w:rPr>
        <w:t xml:space="preserve"> </w:t>
      </w:r>
      <w:r w:rsidRPr="0069783F">
        <w:rPr>
          <w:rFonts w:cstheme="minorHAnsi"/>
        </w:rPr>
        <w:t>emergency.</w:t>
      </w:r>
      <w:r w:rsidR="003E68B0" w:rsidRPr="0069783F">
        <w:rPr>
          <w:rFonts w:cstheme="minorHAnsi"/>
        </w:rPr>
        <w:t xml:space="preserve"> </w:t>
      </w:r>
      <w:r w:rsidR="003E68B0" w:rsidRPr="0069783F">
        <w:rPr>
          <w:rFonts w:cstheme="minorHAnsi"/>
          <w:b/>
          <w:bCs/>
        </w:rPr>
        <w:t xml:space="preserve"> </w:t>
      </w:r>
      <w:r w:rsidRPr="0069783F">
        <w:rPr>
          <w:rFonts w:cstheme="minorHAnsi"/>
          <w:bCs/>
        </w:rPr>
        <w:t>The Contractor (GP Practice) must provide:</w:t>
      </w:r>
    </w:p>
    <w:p w:rsidR="00BE05B7" w:rsidRPr="0069783F" w:rsidRDefault="00BE05B7" w:rsidP="00DF6126">
      <w:pPr>
        <w:autoSpaceDE w:val="0"/>
        <w:autoSpaceDN w:val="0"/>
        <w:adjustRightInd w:val="0"/>
        <w:spacing w:after="0" w:line="240" w:lineRule="auto"/>
        <w:jc w:val="both"/>
        <w:rPr>
          <w:rFonts w:cstheme="minorHAnsi"/>
        </w:rPr>
      </w:pPr>
    </w:p>
    <w:p w:rsidR="009B7242" w:rsidRPr="0069783F" w:rsidRDefault="007E6025" w:rsidP="00DF6126">
      <w:pPr>
        <w:autoSpaceDE w:val="0"/>
        <w:autoSpaceDN w:val="0"/>
        <w:adjustRightInd w:val="0"/>
        <w:spacing w:after="0" w:line="240" w:lineRule="auto"/>
        <w:jc w:val="both"/>
        <w:rPr>
          <w:rFonts w:cstheme="minorHAnsi"/>
        </w:rPr>
      </w:pPr>
      <w:r w:rsidRPr="0069783F">
        <w:rPr>
          <w:rFonts w:cstheme="minorHAnsi"/>
        </w:rPr>
        <w:t>S</w:t>
      </w:r>
      <w:r w:rsidR="009B7242" w:rsidRPr="0069783F">
        <w:rPr>
          <w:rFonts w:cstheme="minorHAnsi"/>
        </w:rPr>
        <w:t xml:space="preserve">ervices </w:t>
      </w:r>
      <w:r w:rsidR="009B7242" w:rsidRPr="00B24893">
        <w:rPr>
          <w:rFonts w:cstheme="minorHAnsi"/>
        </w:rPr>
        <w:t xml:space="preserve">required for the management of the Contractor’s </w:t>
      </w:r>
      <w:r w:rsidR="009B7242" w:rsidRPr="00B24893">
        <w:rPr>
          <w:rFonts w:cstheme="minorHAnsi"/>
          <w:iCs/>
        </w:rPr>
        <w:t xml:space="preserve">registered patients </w:t>
      </w:r>
      <w:r w:rsidR="009B7242" w:rsidRPr="00B24893">
        <w:rPr>
          <w:rFonts w:cstheme="minorHAnsi"/>
        </w:rPr>
        <w:t xml:space="preserve">and </w:t>
      </w:r>
      <w:r w:rsidR="009B7242" w:rsidRPr="00B24893">
        <w:rPr>
          <w:rFonts w:cstheme="minorHAnsi"/>
          <w:iCs/>
        </w:rPr>
        <w:t xml:space="preserve">temporary residents </w:t>
      </w:r>
      <w:r w:rsidR="009B7242" w:rsidRPr="00B24893">
        <w:rPr>
          <w:rFonts w:cstheme="minorHAnsi"/>
        </w:rPr>
        <w:t>who are, or believe</w:t>
      </w:r>
      <w:r w:rsidR="009B7242" w:rsidRPr="0069783F">
        <w:rPr>
          <w:rFonts w:cstheme="minorHAnsi"/>
        </w:rPr>
        <w:t xml:space="preserve"> themselves to be-</w:t>
      </w:r>
    </w:p>
    <w:p w:rsidR="007E6025" w:rsidRPr="0069783F" w:rsidRDefault="007E6025" w:rsidP="00DF6126">
      <w:pPr>
        <w:pStyle w:val="ListParagraph"/>
        <w:autoSpaceDE w:val="0"/>
        <w:autoSpaceDN w:val="0"/>
        <w:adjustRightInd w:val="0"/>
        <w:spacing w:after="0" w:line="240" w:lineRule="auto"/>
        <w:ind w:left="765"/>
        <w:jc w:val="both"/>
        <w:rPr>
          <w:rFonts w:cstheme="minorHAnsi"/>
        </w:rPr>
      </w:pPr>
    </w:p>
    <w:p w:rsidR="00DF6126" w:rsidRPr="0069783F" w:rsidRDefault="00DF6126" w:rsidP="00DF6126">
      <w:pPr>
        <w:pStyle w:val="ListParagraph"/>
        <w:numPr>
          <w:ilvl w:val="0"/>
          <w:numId w:val="19"/>
        </w:numPr>
        <w:autoSpaceDE w:val="0"/>
        <w:autoSpaceDN w:val="0"/>
        <w:adjustRightInd w:val="0"/>
        <w:spacing w:after="0" w:line="240" w:lineRule="auto"/>
        <w:ind w:left="709" w:hanging="425"/>
        <w:jc w:val="both"/>
        <w:rPr>
          <w:rFonts w:cstheme="minorHAnsi"/>
        </w:rPr>
      </w:pPr>
      <w:r w:rsidRPr="0069783F">
        <w:rPr>
          <w:rFonts w:cstheme="minorHAnsi"/>
        </w:rPr>
        <w:t xml:space="preserve">ill with conditions from which recovery is generally expected; </w:t>
      </w:r>
    </w:p>
    <w:p w:rsidR="00DF6126" w:rsidRPr="0069783F" w:rsidRDefault="00DF6126" w:rsidP="00DF6126">
      <w:pPr>
        <w:pStyle w:val="ListParagraph"/>
        <w:numPr>
          <w:ilvl w:val="0"/>
          <w:numId w:val="19"/>
        </w:numPr>
        <w:autoSpaceDE w:val="0"/>
        <w:autoSpaceDN w:val="0"/>
        <w:adjustRightInd w:val="0"/>
        <w:spacing w:after="0" w:line="240" w:lineRule="auto"/>
        <w:ind w:left="709" w:hanging="425"/>
        <w:jc w:val="both"/>
        <w:rPr>
          <w:rFonts w:cstheme="minorHAnsi"/>
        </w:rPr>
      </w:pPr>
      <w:r w:rsidRPr="0069783F">
        <w:rPr>
          <w:rFonts w:cstheme="minorHAnsi"/>
        </w:rPr>
        <w:t xml:space="preserve">terminally ill; or </w:t>
      </w:r>
    </w:p>
    <w:p w:rsidR="00DF6126" w:rsidRPr="0069783F" w:rsidRDefault="00DF6126" w:rsidP="00DF6126">
      <w:pPr>
        <w:pStyle w:val="ListParagraph"/>
        <w:numPr>
          <w:ilvl w:val="0"/>
          <w:numId w:val="19"/>
        </w:numPr>
        <w:autoSpaceDE w:val="0"/>
        <w:autoSpaceDN w:val="0"/>
        <w:adjustRightInd w:val="0"/>
        <w:spacing w:after="0" w:line="240" w:lineRule="auto"/>
        <w:ind w:left="709" w:hanging="425"/>
        <w:jc w:val="both"/>
        <w:rPr>
          <w:rFonts w:cstheme="minorHAnsi"/>
        </w:rPr>
      </w:pPr>
      <w:r w:rsidRPr="0069783F">
        <w:rPr>
          <w:rFonts w:cstheme="minorHAnsi"/>
        </w:rPr>
        <w:t xml:space="preserve">suffering from chronic disease </w:t>
      </w:r>
    </w:p>
    <w:p w:rsidR="00B24893" w:rsidRDefault="00B24893" w:rsidP="00A07D5F">
      <w:pPr>
        <w:autoSpaceDE w:val="0"/>
        <w:autoSpaceDN w:val="0"/>
        <w:adjustRightInd w:val="0"/>
        <w:spacing w:after="0" w:line="240" w:lineRule="auto"/>
        <w:jc w:val="both"/>
        <w:rPr>
          <w:rFonts w:cstheme="minorHAnsi"/>
        </w:rPr>
      </w:pPr>
    </w:p>
    <w:p w:rsidR="00DF6126" w:rsidRPr="00A07D5F" w:rsidRDefault="00A07D5F" w:rsidP="00A07D5F">
      <w:pPr>
        <w:autoSpaceDE w:val="0"/>
        <w:autoSpaceDN w:val="0"/>
        <w:adjustRightInd w:val="0"/>
        <w:spacing w:after="0" w:line="240" w:lineRule="auto"/>
        <w:jc w:val="both"/>
        <w:rPr>
          <w:rFonts w:cstheme="minorHAnsi"/>
        </w:rPr>
      </w:pPr>
      <w:r>
        <w:rPr>
          <w:rFonts w:cstheme="minorHAnsi"/>
        </w:rPr>
        <w:t xml:space="preserve">with such services to be </w:t>
      </w:r>
      <w:r w:rsidR="00DF6126" w:rsidRPr="00A07D5F">
        <w:rPr>
          <w:rFonts w:cstheme="minorHAnsi"/>
        </w:rPr>
        <w:t xml:space="preserve">delivered in the manner determined by the practice </w:t>
      </w:r>
      <w:r w:rsidR="00B24893">
        <w:rPr>
          <w:rFonts w:cstheme="minorHAnsi"/>
        </w:rPr>
        <w:t>in discussion with the patient.</w:t>
      </w:r>
    </w:p>
    <w:p w:rsidR="00DF6126" w:rsidRPr="0069783F" w:rsidRDefault="00DF6126" w:rsidP="00DF6126">
      <w:pPr>
        <w:pStyle w:val="ListParagraph"/>
        <w:autoSpaceDE w:val="0"/>
        <w:autoSpaceDN w:val="0"/>
        <w:adjustRightInd w:val="0"/>
        <w:spacing w:after="0" w:line="240" w:lineRule="auto"/>
        <w:ind w:left="709" w:hanging="425"/>
        <w:jc w:val="both"/>
        <w:rPr>
          <w:rFonts w:cstheme="minorHAnsi"/>
        </w:rPr>
      </w:pPr>
    </w:p>
    <w:p w:rsidR="00DF6126" w:rsidRPr="00B770DF" w:rsidRDefault="00DF6126" w:rsidP="00DF6126">
      <w:pPr>
        <w:pStyle w:val="ListParagraph"/>
        <w:autoSpaceDE w:val="0"/>
        <w:autoSpaceDN w:val="0"/>
        <w:adjustRightInd w:val="0"/>
        <w:spacing w:after="0" w:line="240" w:lineRule="auto"/>
        <w:ind w:left="284"/>
        <w:jc w:val="both"/>
        <w:rPr>
          <w:rFonts w:cstheme="minorHAnsi"/>
        </w:rPr>
      </w:pPr>
      <w:r w:rsidRPr="00B770DF">
        <w:rPr>
          <w:rFonts w:cstheme="minorHAnsi"/>
        </w:rPr>
        <w:t>“</w:t>
      </w:r>
      <w:r w:rsidR="00FB6390" w:rsidRPr="00B770DF">
        <w:rPr>
          <w:rFonts w:cstheme="minorHAnsi"/>
        </w:rPr>
        <w:t>Management</w:t>
      </w:r>
      <w:r w:rsidRPr="00B770DF">
        <w:rPr>
          <w:rFonts w:cstheme="minorHAnsi"/>
        </w:rPr>
        <w:t xml:space="preserve">” includes- </w:t>
      </w:r>
    </w:p>
    <w:p w:rsidR="00DF6126" w:rsidRPr="0069783F" w:rsidRDefault="00DF6126" w:rsidP="00DF6126">
      <w:pPr>
        <w:pStyle w:val="ListParagraph"/>
        <w:autoSpaceDE w:val="0"/>
        <w:autoSpaceDN w:val="0"/>
        <w:adjustRightInd w:val="0"/>
        <w:spacing w:after="0" w:line="240" w:lineRule="auto"/>
        <w:ind w:left="426"/>
        <w:jc w:val="both"/>
        <w:rPr>
          <w:rFonts w:cstheme="minorHAnsi"/>
        </w:rPr>
      </w:pPr>
    </w:p>
    <w:p w:rsidR="00DF6126" w:rsidRPr="0069783F" w:rsidRDefault="00DF6126" w:rsidP="002D4DCD">
      <w:pPr>
        <w:pStyle w:val="ListParagraph"/>
        <w:numPr>
          <w:ilvl w:val="0"/>
          <w:numId w:val="20"/>
        </w:numPr>
        <w:autoSpaceDE w:val="0"/>
        <w:autoSpaceDN w:val="0"/>
        <w:adjustRightInd w:val="0"/>
        <w:spacing w:after="0" w:line="240" w:lineRule="auto"/>
        <w:ind w:left="709" w:hanging="425"/>
        <w:jc w:val="both"/>
        <w:rPr>
          <w:rFonts w:cstheme="minorHAnsi"/>
        </w:rPr>
      </w:pPr>
      <w:r w:rsidRPr="0069783F">
        <w:rPr>
          <w:rFonts w:cstheme="minorHAnsi"/>
        </w:rPr>
        <w:t xml:space="preserve">offering a consultation and, where appropriate, physical examination for the purpose of identifying the need, if any, for treatment or further investigation; and </w:t>
      </w:r>
    </w:p>
    <w:p w:rsidR="00DF6126" w:rsidRPr="0069783F" w:rsidRDefault="00DF6126" w:rsidP="002D4DCD">
      <w:pPr>
        <w:pStyle w:val="ListParagraph"/>
        <w:numPr>
          <w:ilvl w:val="0"/>
          <w:numId w:val="20"/>
        </w:numPr>
        <w:autoSpaceDE w:val="0"/>
        <w:autoSpaceDN w:val="0"/>
        <w:adjustRightInd w:val="0"/>
        <w:spacing w:after="0" w:line="240" w:lineRule="auto"/>
        <w:ind w:left="709" w:hanging="425"/>
        <w:jc w:val="both"/>
        <w:rPr>
          <w:rFonts w:cstheme="minorHAnsi"/>
        </w:rPr>
      </w:pPr>
      <w:r w:rsidRPr="0069783F">
        <w:rPr>
          <w:rFonts w:cstheme="minorHAnsi"/>
        </w:rPr>
        <w:t xml:space="preserve">The making available of such treatment or further investigation as is necessary and appropriate, including the referral of the patient for other services and liaison with other health care professionals involved in the patient’s treatment and care. </w:t>
      </w:r>
    </w:p>
    <w:p w:rsidR="00DF6126" w:rsidRPr="0069783F" w:rsidRDefault="00DF6126" w:rsidP="00DF6126">
      <w:pPr>
        <w:pStyle w:val="ListParagraph"/>
        <w:autoSpaceDE w:val="0"/>
        <w:autoSpaceDN w:val="0"/>
        <w:adjustRightInd w:val="0"/>
        <w:spacing w:after="0" w:line="240" w:lineRule="auto"/>
        <w:jc w:val="both"/>
        <w:rPr>
          <w:rFonts w:cstheme="minorHAnsi"/>
        </w:rPr>
      </w:pPr>
    </w:p>
    <w:p w:rsidR="00BE05B7" w:rsidRPr="0069783F" w:rsidRDefault="00B770DF" w:rsidP="00DF6126">
      <w:pPr>
        <w:pStyle w:val="ListParagraph"/>
        <w:autoSpaceDE w:val="0"/>
        <w:autoSpaceDN w:val="0"/>
        <w:adjustRightInd w:val="0"/>
        <w:spacing w:after="0" w:line="240" w:lineRule="auto"/>
        <w:ind w:left="284"/>
        <w:jc w:val="both"/>
        <w:rPr>
          <w:rFonts w:cstheme="minorHAnsi"/>
        </w:rPr>
      </w:pPr>
      <w:r>
        <w:rPr>
          <w:rFonts w:cstheme="minorHAnsi"/>
        </w:rPr>
        <w:t>“E</w:t>
      </w:r>
      <w:r w:rsidR="00DF6126" w:rsidRPr="0069783F">
        <w:rPr>
          <w:rFonts w:cstheme="minorHAnsi"/>
        </w:rPr>
        <w:t>mergency” includes any medical emergency whether or not related to services provided under the Contract</w:t>
      </w:r>
    </w:p>
    <w:p w:rsidR="00DF6126" w:rsidRPr="0069783F" w:rsidRDefault="00DF6126" w:rsidP="00DF6126">
      <w:pPr>
        <w:pStyle w:val="ListParagraph"/>
        <w:autoSpaceDE w:val="0"/>
        <w:autoSpaceDN w:val="0"/>
        <w:adjustRightInd w:val="0"/>
        <w:spacing w:after="0" w:line="240" w:lineRule="auto"/>
        <w:jc w:val="both"/>
        <w:rPr>
          <w:rFonts w:cstheme="minorHAnsi"/>
        </w:rPr>
      </w:pPr>
    </w:p>
    <w:p w:rsidR="005E3F17" w:rsidRPr="0069783F" w:rsidRDefault="005E3F17" w:rsidP="005E3F17">
      <w:pPr>
        <w:pStyle w:val="Default"/>
        <w:numPr>
          <w:ilvl w:val="0"/>
          <w:numId w:val="15"/>
        </w:numPr>
        <w:spacing w:after="77"/>
        <w:rPr>
          <w:rFonts w:asciiTheme="minorHAnsi" w:hAnsiTheme="minorHAnsi" w:cstheme="minorHAnsi"/>
          <w:sz w:val="22"/>
          <w:szCs w:val="22"/>
        </w:rPr>
      </w:pPr>
      <w:r w:rsidRPr="0069783F">
        <w:rPr>
          <w:rFonts w:asciiTheme="minorHAnsi" w:hAnsiTheme="minorHAnsi" w:cstheme="minorHAnsi"/>
          <w:b/>
          <w:bCs/>
          <w:sz w:val="22"/>
          <w:szCs w:val="22"/>
        </w:rPr>
        <w:t>Other contractual requirements</w:t>
      </w:r>
      <w:r w:rsidR="00992D2A">
        <w:rPr>
          <w:rFonts w:asciiTheme="minorHAnsi" w:hAnsiTheme="minorHAnsi" w:cstheme="minorHAnsi"/>
          <w:b/>
          <w:bCs/>
          <w:sz w:val="22"/>
          <w:szCs w:val="22"/>
        </w:rPr>
        <w:t xml:space="preserve"> or features</w:t>
      </w:r>
      <w:r w:rsidRPr="0069783F">
        <w:rPr>
          <w:rFonts w:asciiTheme="minorHAnsi" w:hAnsiTheme="minorHAnsi" w:cstheme="minorHAnsi"/>
          <w:b/>
          <w:bCs/>
          <w:sz w:val="22"/>
          <w:szCs w:val="22"/>
        </w:rPr>
        <w:t xml:space="preserve"> of particular relevance to the care of patients in care homes: </w:t>
      </w:r>
    </w:p>
    <w:p w:rsidR="005E3F17" w:rsidRPr="0069783F" w:rsidRDefault="00136952" w:rsidP="002D4DCD">
      <w:pPr>
        <w:pStyle w:val="Default"/>
        <w:numPr>
          <w:ilvl w:val="0"/>
          <w:numId w:val="21"/>
        </w:numPr>
        <w:spacing w:after="77"/>
        <w:ind w:left="709" w:hanging="425"/>
        <w:rPr>
          <w:rFonts w:asciiTheme="minorHAnsi" w:hAnsiTheme="minorHAnsi" w:cstheme="minorHAnsi"/>
          <w:sz w:val="22"/>
          <w:szCs w:val="22"/>
        </w:rPr>
      </w:pPr>
      <w:r>
        <w:rPr>
          <w:rFonts w:asciiTheme="minorHAnsi" w:hAnsiTheme="minorHAnsi" w:cstheme="minorHAnsi"/>
          <w:sz w:val="22"/>
          <w:szCs w:val="22"/>
        </w:rPr>
        <w:t>I</w:t>
      </w:r>
      <w:r w:rsidR="005E3F17" w:rsidRPr="0069783F">
        <w:rPr>
          <w:rFonts w:asciiTheme="minorHAnsi" w:hAnsiTheme="minorHAnsi" w:cstheme="minorHAnsi"/>
          <w:sz w:val="22"/>
          <w:szCs w:val="22"/>
        </w:rPr>
        <w:t xml:space="preserve">ssuing and reviewing repeat prescription </w:t>
      </w:r>
    </w:p>
    <w:p w:rsidR="005E3F17" w:rsidRPr="0069783F" w:rsidRDefault="005E3F17" w:rsidP="002D4DCD">
      <w:pPr>
        <w:pStyle w:val="Default"/>
        <w:numPr>
          <w:ilvl w:val="0"/>
          <w:numId w:val="21"/>
        </w:numPr>
        <w:spacing w:after="77"/>
        <w:ind w:left="709" w:hanging="425"/>
        <w:rPr>
          <w:rFonts w:asciiTheme="minorHAnsi" w:hAnsiTheme="minorHAnsi" w:cstheme="minorHAnsi"/>
          <w:sz w:val="22"/>
          <w:szCs w:val="22"/>
        </w:rPr>
      </w:pPr>
      <w:r w:rsidRPr="0069783F">
        <w:rPr>
          <w:rFonts w:asciiTheme="minorHAnsi" w:hAnsiTheme="minorHAnsi" w:cstheme="minorHAnsi"/>
          <w:sz w:val="22"/>
          <w:szCs w:val="22"/>
        </w:rPr>
        <w:t xml:space="preserve">Management of long term conditions </w:t>
      </w:r>
    </w:p>
    <w:p w:rsidR="005E3F17" w:rsidRPr="0069783F" w:rsidRDefault="005E3F17" w:rsidP="002D4DCD">
      <w:pPr>
        <w:pStyle w:val="Default"/>
        <w:numPr>
          <w:ilvl w:val="0"/>
          <w:numId w:val="21"/>
        </w:numPr>
        <w:spacing w:after="77"/>
        <w:ind w:left="709" w:hanging="425"/>
        <w:rPr>
          <w:rFonts w:asciiTheme="minorHAnsi" w:hAnsiTheme="minorHAnsi" w:cstheme="minorHAnsi"/>
          <w:sz w:val="22"/>
          <w:szCs w:val="22"/>
        </w:rPr>
      </w:pPr>
      <w:r w:rsidRPr="0069783F">
        <w:rPr>
          <w:rFonts w:asciiTheme="minorHAnsi" w:hAnsiTheme="minorHAnsi" w:cstheme="minorHAnsi"/>
          <w:sz w:val="22"/>
          <w:szCs w:val="22"/>
        </w:rPr>
        <w:t>Vaccinations of e.</w:t>
      </w:r>
      <w:r w:rsidR="00992D2A">
        <w:rPr>
          <w:rFonts w:asciiTheme="minorHAnsi" w:hAnsiTheme="minorHAnsi" w:cstheme="minorHAnsi"/>
          <w:sz w:val="22"/>
          <w:szCs w:val="22"/>
        </w:rPr>
        <w:t>g. flu and pneumococcal vaccine, although it should be noted that these services are provided on an item of service basis and are not mandatory for the practice</w:t>
      </w:r>
      <w:r w:rsidR="0048478B">
        <w:rPr>
          <w:rFonts w:asciiTheme="minorHAnsi" w:hAnsiTheme="minorHAnsi" w:cstheme="minorHAnsi"/>
          <w:sz w:val="22"/>
          <w:szCs w:val="22"/>
        </w:rPr>
        <w:t>. The administration of vaccinations is normally a nursing function, and if in a nursing home should be administered by the home’s nursing staff.</w:t>
      </w:r>
    </w:p>
    <w:p w:rsidR="005E3F17" w:rsidRPr="0069783F" w:rsidRDefault="005E3F17" w:rsidP="002D4DCD">
      <w:pPr>
        <w:pStyle w:val="Default"/>
        <w:numPr>
          <w:ilvl w:val="0"/>
          <w:numId w:val="21"/>
        </w:numPr>
        <w:ind w:left="709" w:hanging="425"/>
        <w:rPr>
          <w:rFonts w:asciiTheme="minorHAnsi" w:hAnsiTheme="minorHAnsi" w:cstheme="minorHAnsi"/>
          <w:sz w:val="22"/>
          <w:szCs w:val="22"/>
        </w:rPr>
      </w:pPr>
      <w:r w:rsidRPr="0069783F">
        <w:rPr>
          <w:rFonts w:asciiTheme="minorHAnsi" w:hAnsiTheme="minorHAnsi" w:cstheme="minorHAnsi"/>
          <w:sz w:val="22"/>
          <w:szCs w:val="22"/>
        </w:rPr>
        <w:t xml:space="preserve">Where clinically appropriate home visits for those patients who cannot attend the surgery on either a routine or urgent basis. </w:t>
      </w:r>
    </w:p>
    <w:p w:rsidR="005E3F17" w:rsidRPr="0069783F" w:rsidRDefault="005E3F17" w:rsidP="005E3F17">
      <w:pPr>
        <w:pStyle w:val="Default"/>
        <w:ind w:left="1080"/>
        <w:rPr>
          <w:rFonts w:asciiTheme="minorHAnsi" w:hAnsiTheme="minorHAnsi" w:cstheme="minorHAnsi"/>
          <w:sz w:val="22"/>
          <w:szCs w:val="22"/>
        </w:rPr>
      </w:pPr>
    </w:p>
    <w:p w:rsidR="00D16FF0" w:rsidRPr="0069783F" w:rsidRDefault="00D16FF0" w:rsidP="002D4DCD">
      <w:pPr>
        <w:ind w:left="284"/>
        <w:jc w:val="both"/>
        <w:rPr>
          <w:rFonts w:cstheme="minorHAnsi"/>
          <w:b/>
        </w:rPr>
      </w:pPr>
      <w:r w:rsidRPr="0069783F">
        <w:rPr>
          <w:rFonts w:cstheme="minorHAnsi"/>
          <w:b/>
        </w:rPr>
        <w:t xml:space="preserve">GP practices are required to provide </w:t>
      </w:r>
      <w:r w:rsidR="00992D2A">
        <w:rPr>
          <w:rFonts w:cstheme="minorHAnsi"/>
          <w:b/>
        </w:rPr>
        <w:t>Personal</w:t>
      </w:r>
      <w:r w:rsidRPr="0069783F">
        <w:rPr>
          <w:rFonts w:cstheme="minorHAnsi"/>
          <w:b/>
        </w:rPr>
        <w:t xml:space="preserve"> Medical Services. It is for each practice to </w:t>
      </w:r>
      <w:r w:rsidR="00B61DFD">
        <w:rPr>
          <w:rFonts w:cstheme="minorHAnsi"/>
          <w:b/>
        </w:rPr>
        <w:t xml:space="preserve">decide </w:t>
      </w:r>
      <w:r w:rsidRPr="0069783F">
        <w:rPr>
          <w:rFonts w:cstheme="minorHAnsi"/>
          <w:b/>
        </w:rPr>
        <w:t>how they propose to deliver the service e.g.</w:t>
      </w:r>
    </w:p>
    <w:p w:rsidR="00D16FF0" w:rsidRPr="0069783F" w:rsidRDefault="00FD2E68" w:rsidP="002D4DCD">
      <w:pPr>
        <w:pStyle w:val="ListParagraph"/>
        <w:numPr>
          <w:ilvl w:val="0"/>
          <w:numId w:val="5"/>
        </w:numPr>
        <w:spacing w:after="0" w:line="240" w:lineRule="auto"/>
        <w:ind w:hanging="436"/>
        <w:jc w:val="both"/>
        <w:rPr>
          <w:rFonts w:cstheme="minorHAnsi"/>
        </w:rPr>
      </w:pPr>
      <w:r w:rsidRPr="0069783F">
        <w:rPr>
          <w:rFonts w:cstheme="minorHAnsi"/>
        </w:rPr>
        <w:t xml:space="preserve">Equity of provision with patients in the </w:t>
      </w:r>
      <w:r w:rsidR="00D16FF0" w:rsidRPr="0069783F">
        <w:rPr>
          <w:rFonts w:cstheme="minorHAnsi"/>
        </w:rPr>
        <w:t xml:space="preserve">wider community </w:t>
      </w:r>
      <w:r w:rsidRPr="0069783F">
        <w:rPr>
          <w:rFonts w:cstheme="minorHAnsi"/>
        </w:rPr>
        <w:t xml:space="preserve">including how they </w:t>
      </w:r>
      <w:r w:rsidR="00D16FF0" w:rsidRPr="0069783F">
        <w:rPr>
          <w:rFonts w:cstheme="minorHAnsi"/>
        </w:rPr>
        <w:t>access and receive their care</w:t>
      </w:r>
      <w:r w:rsidR="00984C58">
        <w:rPr>
          <w:rFonts w:cstheme="minorHAnsi"/>
        </w:rPr>
        <w:t>.</w:t>
      </w:r>
    </w:p>
    <w:p w:rsidR="00D16FF0" w:rsidRPr="0069783F" w:rsidRDefault="00D16FF0" w:rsidP="002D4DCD">
      <w:pPr>
        <w:pStyle w:val="ListParagraph"/>
        <w:numPr>
          <w:ilvl w:val="0"/>
          <w:numId w:val="5"/>
        </w:numPr>
        <w:spacing w:after="0" w:line="240" w:lineRule="auto"/>
        <w:ind w:hanging="436"/>
        <w:jc w:val="both"/>
        <w:rPr>
          <w:rFonts w:cstheme="minorHAnsi"/>
        </w:rPr>
      </w:pPr>
      <w:r w:rsidRPr="0069783F">
        <w:rPr>
          <w:rFonts w:cstheme="minorHAnsi"/>
        </w:rPr>
        <w:t xml:space="preserve">The Practice </w:t>
      </w:r>
      <w:r w:rsidRPr="00B31A7C">
        <w:rPr>
          <w:rFonts w:cstheme="minorHAnsi"/>
          <w:b/>
          <w:i/>
          <w:u w:val="single"/>
        </w:rPr>
        <w:t>may choose</w:t>
      </w:r>
      <w:r w:rsidRPr="0069783F">
        <w:rPr>
          <w:rFonts w:cstheme="minorHAnsi"/>
        </w:rPr>
        <w:t xml:space="preserve"> to provide a weekly/fortnightly or mon</w:t>
      </w:r>
      <w:r w:rsidR="00984C58">
        <w:rPr>
          <w:rFonts w:cstheme="minorHAnsi"/>
        </w:rPr>
        <w:t xml:space="preserve">thly clinic session in the home, </w:t>
      </w:r>
      <w:r w:rsidR="00B61DFD">
        <w:rPr>
          <w:rFonts w:cstheme="minorHAnsi"/>
        </w:rPr>
        <w:t>but</w:t>
      </w:r>
      <w:r w:rsidR="00984C58">
        <w:rPr>
          <w:rFonts w:cstheme="minorHAnsi"/>
        </w:rPr>
        <w:t xml:space="preserve"> this is not a contractual requirement.</w:t>
      </w:r>
    </w:p>
    <w:p w:rsidR="00D16FF0" w:rsidRPr="0069783F" w:rsidRDefault="00D16FF0" w:rsidP="002D4DCD">
      <w:pPr>
        <w:pStyle w:val="ListParagraph"/>
        <w:numPr>
          <w:ilvl w:val="0"/>
          <w:numId w:val="5"/>
        </w:numPr>
        <w:spacing w:after="0" w:line="240" w:lineRule="auto"/>
        <w:ind w:hanging="436"/>
        <w:jc w:val="both"/>
        <w:rPr>
          <w:rFonts w:cstheme="minorHAnsi"/>
        </w:rPr>
      </w:pPr>
      <w:r w:rsidRPr="0069783F">
        <w:rPr>
          <w:rFonts w:cstheme="minorHAnsi"/>
        </w:rPr>
        <w:t>When the home contacts the GP practice for advice and assistance, the GP</w:t>
      </w:r>
      <w:r w:rsidR="00E6438E" w:rsidRPr="0069783F">
        <w:rPr>
          <w:rFonts w:cstheme="minorHAnsi"/>
        </w:rPr>
        <w:t xml:space="preserve"> practice</w:t>
      </w:r>
      <w:r w:rsidR="002D4DCD" w:rsidRPr="0069783F">
        <w:rPr>
          <w:rFonts w:cstheme="minorHAnsi"/>
        </w:rPr>
        <w:t xml:space="preserve"> </w:t>
      </w:r>
      <w:r w:rsidRPr="00B247CA">
        <w:rPr>
          <w:rFonts w:cstheme="minorHAnsi"/>
          <w:b/>
          <w:i/>
          <w:u w:val="single"/>
        </w:rPr>
        <w:t>may choose</w:t>
      </w:r>
      <w:r w:rsidRPr="00B247CA">
        <w:rPr>
          <w:rFonts w:cstheme="minorHAnsi"/>
          <w:b/>
        </w:rPr>
        <w:t xml:space="preserve"> </w:t>
      </w:r>
      <w:r w:rsidRPr="0069783F">
        <w:rPr>
          <w:rFonts w:cstheme="minorHAnsi"/>
        </w:rPr>
        <w:t xml:space="preserve">to undertake clinical telephone triage prior to agreeing </w:t>
      </w:r>
      <w:r w:rsidR="00B61DFD">
        <w:rPr>
          <w:rFonts w:cstheme="minorHAnsi"/>
        </w:rPr>
        <w:t>how the clinical need should be addressed.</w:t>
      </w:r>
    </w:p>
    <w:p w:rsidR="00D16FF0" w:rsidRPr="0069783F" w:rsidRDefault="00D16FF0" w:rsidP="002D4DCD">
      <w:pPr>
        <w:pStyle w:val="ListParagraph"/>
        <w:numPr>
          <w:ilvl w:val="0"/>
          <w:numId w:val="6"/>
        </w:numPr>
        <w:spacing w:after="0" w:line="240" w:lineRule="auto"/>
        <w:ind w:hanging="436"/>
        <w:jc w:val="both"/>
        <w:rPr>
          <w:rFonts w:cstheme="minorHAnsi"/>
        </w:rPr>
      </w:pPr>
      <w:r w:rsidRPr="0069783F">
        <w:rPr>
          <w:rFonts w:cstheme="minorHAnsi"/>
        </w:rPr>
        <w:t>It should be noted that visits are at the clinical discretion of the GP.</w:t>
      </w:r>
    </w:p>
    <w:p w:rsidR="00D16FF0" w:rsidRPr="0069783F" w:rsidRDefault="00D16FF0" w:rsidP="00B61DFD">
      <w:pPr>
        <w:pStyle w:val="ListParagraph"/>
        <w:numPr>
          <w:ilvl w:val="0"/>
          <w:numId w:val="6"/>
        </w:numPr>
        <w:spacing w:after="0" w:line="240" w:lineRule="auto"/>
        <w:ind w:hanging="436"/>
        <w:jc w:val="both"/>
        <w:rPr>
          <w:rFonts w:cstheme="minorHAnsi"/>
        </w:rPr>
      </w:pPr>
      <w:r w:rsidRPr="0069783F">
        <w:rPr>
          <w:rFonts w:cstheme="minorHAnsi"/>
        </w:rPr>
        <w:t xml:space="preserve">The GP may request another member of the Primary Healthcare Team to undertake the visit e.g. a member of the practice clinical team, community matron, </w:t>
      </w:r>
      <w:r w:rsidR="001907D2">
        <w:rPr>
          <w:rFonts w:cstheme="minorHAnsi"/>
        </w:rPr>
        <w:t>community</w:t>
      </w:r>
      <w:r w:rsidR="001907D2" w:rsidRPr="0069783F">
        <w:rPr>
          <w:rFonts w:cstheme="minorHAnsi"/>
        </w:rPr>
        <w:t xml:space="preserve"> </w:t>
      </w:r>
      <w:r w:rsidRPr="0069783F">
        <w:rPr>
          <w:rFonts w:cstheme="minorHAnsi"/>
        </w:rPr>
        <w:t>nurse etc.</w:t>
      </w:r>
    </w:p>
    <w:p w:rsidR="00D16FF0" w:rsidRPr="0069783F" w:rsidRDefault="00D16FF0" w:rsidP="002D4DCD">
      <w:pPr>
        <w:pStyle w:val="ListParagraph"/>
        <w:numPr>
          <w:ilvl w:val="0"/>
          <w:numId w:val="6"/>
        </w:numPr>
        <w:ind w:hanging="436"/>
        <w:jc w:val="both"/>
        <w:rPr>
          <w:rFonts w:cstheme="minorHAnsi"/>
        </w:rPr>
      </w:pPr>
      <w:r w:rsidRPr="0069783F">
        <w:rPr>
          <w:rFonts w:cstheme="minorHAnsi"/>
        </w:rPr>
        <w:t xml:space="preserve">Repeat prescriptions – On receipt of repeat prescription requests received from the home. The home Manager can expect the prescription requests to be processed and ready for collection – </w:t>
      </w:r>
      <w:r w:rsidR="00984C58">
        <w:rPr>
          <w:rFonts w:cstheme="minorHAnsi"/>
        </w:rPr>
        <w:t>allowing 72</w:t>
      </w:r>
      <w:r w:rsidRPr="0069783F">
        <w:rPr>
          <w:rFonts w:cstheme="minorHAnsi"/>
        </w:rPr>
        <w:t xml:space="preserve"> hours for processing (Monday – Friday).</w:t>
      </w:r>
    </w:p>
    <w:p w:rsidR="00D16FF0" w:rsidRPr="0069783F" w:rsidRDefault="00D16FF0" w:rsidP="002D4DCD">
      <w:pPr>
        <w:pStyle w:val="ListParagraph"/>
        <w:numPr>
          <w:ilvl w:val="0"/>
          <w:numId w:val="6"/>
        </w:numPr>
        <w:autoSpaceDE w:val="0"/>
        <w:autoSpaceDN w:val="0"/>
        <w:adjustRightInd w:val="0"/>
        <w:spacing w:after="0" w:line="240" w:lineRule="auto"/>
        <w:ind w:hanging="436"/>
        <w:jc w:val="both"/>
        <w:rPr>
          <w:rFonts w:cstheme="minorHAnsi"/>
        </w:rPr>
      </w:pPr>
      <w:r w:rsidRPr="0069783F">
        <w:rPr>
          <w:rFonts w:cstheme="minorHAnsi"/>
        </w:rPr>
        <w:t>Hospital referrals – The Home Care Manager can expect the GP practice to refer registered &amp; temporary regist</w:t>
      </w:r>
      <w:r w:rsidR="00076D57">
        <w:rPr>
          <w:rFonts w:cstheme="minorHAnsi"/>
        </w:rPr>
        <w:t xml:space="preserve">ered </w:t>
      </w:r>
      <w:r w:rsidR="00076D57" w:rsidRPr="00CB1442">
        <w:rPr>
          <w:rFonts w:cstheme="minorHAnsi"/>
        </w:rPr>
        <w:t>patients to</w:t>
      </w:r>
      <w:r w:rsidR="00F66B43" w:rsidRPr="00CB1442">
        <w:rPr>
          <w:rFonts w:cstheme="minorHAnsi"/>
        </w:rPr>
        <w:t xml:space="preserve"> </w:t>
      </w:r>
      <w:r w:rsidR="00CB1442" w:rsidRPr="00B31A7C">
        <w:rPr>
          <w:rFonts w:cstheme="minorHAnsi"/>
        </w:rPr>
        <w:t>h</w:t>
      </w:r>
      <w:r w:rsidR="00B247CA" w:rsidRPr="00B31A7C">
        <w:rPr>
          <w:rFonts w:cstheme="minorHAnsi"/>
        </w:rPr>
        <w:t>ospital services</w:t>
      </w:r>
      <w:r w:rsidRPr="0069783F">
        <w:rPr>
          <w:rFonts w:cstheme="minorHAnsi"/>
        </w:rPr>
        <w:t xml:space="preserve"> and or/other community services as deemed</w:t>
      </w:r>
      <w:r w:rsidR="007E6025" w:rsidRPr="0069783F">
        <w:rPr>
          <w:rFonts w:cstheme="minorHAnsi"/>
        </w:rPr>
        <w:t xml:space="preserve"> </w:t>
      </w:r>
      <w:r w:rsidRPr="0069783F">
        <w:rPr>
          <w:rFonts w:cstheme="minorHAnsi"/>
        </w:rPr>
        <w:t>clinically appropriate.</w:t>
      </w:r>
    </w:p>
    <w:p w:rsidR="00D16FF0" w:rsidRDefault="00B374E7" w:rsidP="002D4DCD">
      <w:pPr>
        <w:pStyle w:val="ListParagraph"/>
        <w:numPr>
          <w:ilvl w:val="0"/>
          <w:numId w:val="6"/>
        </w:numPr>
        <w:autoSpaceDE w:val="0"/>
        <w:autoSpaceDN w:val="0"/>
        <w:adjustRightInd w:val="0"/>
        <w:spacing w:after="0" w:line="240" w:lineRule="auto"/>
        <w:ind w:hanging="436"/>
        <w:jc w:val="both"/>
        <w:rPr>
          <w:rFonts w:cstheme="minorHAnsi"/>
        </w:rPr>
      </w:pPr>
      <w:r w:rsidRPr="0069783F">
        <w:rPr>
          <w:rFonts w:cstheme="minorHAnsi"/>
        </w:rPr>
        <w:t>T</w:t>
      </w:r>
      <w:r w:rsidR="00D16FF0" w:rsidRPr="0069783F">
        <w:rPr>
          <w:rFonts w:cstheme="minorHAnsi"/>
        </w:rPr>
        <w:t>he</w:t>
      </w:r>
      <w:r w:rsidRPr="0069783F">
        <w:rPr>
          <w:rFonts w:cstheme="minorHAnsi"/>
        </w:rPr>
        <w:t xml:space="preserve"> care</w:t>
      </w:r>
      <w:r w:rsidR="00D16FF0" w:rsidRPr="0069783F">
        <w:rPr>
          <w:rFonts w:cstheme="minorHAnsi"/>
        </w:rPr>
        <w:t xml:space="preserve"> home can expect the visiting GP to update the patient’s </w:t>
      </w:r>
      <w:r w:rsidR="001E5D6B">
        <w:rPr>
          <w:rFonts w:cstheme="minorHAnsi"/>
        </w:rPr>
        <w:t xml:space="preserve">NHS GP </w:t>
      </w:r>
      <w:r w:rsidR="00D16FF0" w:rsidRPr="0069783F">
        <w:rPr>
          <w:rFonts w:cstheme="minorHAnsi"/>
        </w:rPr>
        <w:t>clinical</w:t>
      </w:r>
      <w:r w:rsidR="007E6025" w:rsidRPr="0069783F">
        <w:rPr>
          <w:rFonts w:cstheme="minorHAnsi"/>
        </w:rPr>
        <w:t xml:space="preserve"> </w:t>
      </w:r>
      <w:r w:rsidR="00D16FF0" w:rsidRPr="0069783F">
        <w:rPr>
          <w:rFonts w:cstheme="minorHAnsi"/>
        </w:rPr>
        <w:t>records at the practice.</w:t>
      </w:r>
      <w:r w:rsidR="00CB1442">
        <w:rPr>
          <w:rFonts w:cstheme="minorHAnsi"/>
        </w:rPr>
        <w:t xml:space="preserve"> The GP should not normally make separate parallel notes in nursing home records as this practice is likely to cause confusion, legal uncertainty and threatens patient safety.</w:t>
      </w:r>
      <w:r w:rsidR="001304B7">
        <w:rPr>
          <w:rFonts w:cstheme="minorHAnsi"/>
        </w:rPr>
        <w:t xml:space="preserve"> Any management plan should be effectively communicated to care home staff.</w:t>
      </w:r>
    </w:p>
    <w:p w:rsidR="001304B7" w:rsidRDefault="001304B7" w:rsidP="002D4DCD">
      <w:pPr>
        <w:pStyle w:val="ListParagraph"/>
        <w:numPr>
          <w:ilvl w:val="0"/>
          <w:numId w:val="6"/>
        </w:numPr>
        <w:autoSpaceDE w:val="0"/>
        <w:autoSpaceDN w:val="0"/>
        <w:adjustRightInd w:val="0"/>
        <w:spacing w:after="0" w:line="240" w:lineRule="auto"/>
        <w:ind w:hanging="436"/>
        <w:jc w:val="both"/>
        <w:rPr>
          <w:rFonts w:cstheme="minorHAnsi"/>
        </w:rPr>
      </w:pPr>
      <w:r>
        <w:rPr>
          <w:rFonts w:cstheme="minorHAnsi"/>
        </w:rPr>
        <w:t>The requirement for a Treatment Escalation Plan (TEP) or other advanced care directive is a clinical decision to be made by a GP or nurse.</w:t>
      </w:r>
    </w:p>
    <w:p w:rsidR="00AA5040" w:rsidRPr="0069783F" w:rsidRDefault="00AA5040" w:rsidP="00AA5040">
      <w:pPr>
        <w:autoSpaceDE w:val="0"/>
        <w:autoSpaceDN w:val="0"/>
        <w:adjustRightInd w:val="0"/>
        <w:spacing w:after="0" w:line="240" w:lineRule="auto"/>
        <w:jc w:val="both"/>
        <w:rPr>
          <w:rFonts w:cstheme="minorHAnsi"/>
        </w:rPr>
      </w:pPr>
    </w:p>
    <w:p w:rsidR="00BE05B7" w:rsidRPr="0069783F" w:rsidRDefault="00BE05B7" w:rsidP="00DF6126">
      <w:pPr>
        <w:pStyle w:val="ListParagraph"/>
        <w:numPr>
          <w:ilvl w:val="0"/>
          <w:numId w:val="15"/>
        </w:numPr>
        <w:jc w:val="both"/>
        <w:rPr>
          <w:rFonts w:cstheme="minorHAnsi"/>
        </w:rPr>
      </w:pPr>
      <w:r w:rsidRPr="0069783F">
        <w:rPr>
          <w:rFonts w:cstheme="minorHAnsi"/>
          <w:b/>
        </w:rPr>
        <w:t xml:space="preserve">The following are services that GP practices do not have to provide under the terms of their GMS/PMS and APMS contracts. </w:t>
      </w:r>
    </w:p>
    <w:p w:rsidR="00BE05B7" w:rsidRPr="0069783F" w:rsidRDefault="00BE05B7" w:rsidP="00DF6126">
      <w:pPr>
        <w:pStyle w:val="ListParagraph"/>
        <w:ind w:left="360"/>
        <w:jc w:val="both"/>
        <w:rPr>
          <w:rFonts w:cstheme="minorHAnsi"/>
        </w:rPr>
      </w:pPr>
    </w:p>
    <w:p w:rsidR="00F023BF" w:rsidRPr="0069783F" w:rsidRDefault="00BE05B7" w:rsidP="00DF6126">
      <w:pPr>
        <w:pStyle w:val="ListParagraph"/>
        <w:ind w:left="360"/>
        <w:jc w:val="both"/>
        <w:rPr>
          <w:rFonts w:cstheme="minorHAnsi"/>
          <w:i/>
        </w:rPr>
      </w:pPr>
      <w:r w:rsidRPr="0069783F">
        <w:rPr>
          <w:rFonts w:cstheme="minorHAnsi"/>
        </w:rPr>
        <w:t xml:space="preserve">Practices </w:t>
      </w:r>
      <w:r w:rsidRPr="0069783F">
        <w:rPr>
          <w:rFonts w:cstheme="minorHAnsi"/>
          <w:u w:val="single"/>
        </w:rPr>
        <w:t>are not allowed</w:t>
      </w:r>
      <w:r w:rsidRPr="0069783F">
        <w:rPr>
          <w:rFonts w:cstheme="minorHAnsi"/>
        </w:rPr>
        <w:t xml:space="preserve"> to charge patients directly or indirectly for any treatment or prescription (other than set out in the Regulations) but they can receive a fee from the home for other work they undertake for the home or its staff which </w:t>
      </w:r>
      <w:r w:rsidR="001E5D6B">
        <w:rPr>
          <w:rFonts w:cstheme="minorHAnsi"/>
        </w:rPr>
        <w:t>may include any of</w:t>
      </w:r>
      <w:r w:rsidRPr="0069783F">
        <w:rPr>
          <w:rFonts w:cstheme="minorHAnsi"/>
        </w:rPr>
        <w:t xml:space="preserve"> the following servi</w:t>
      </w:r>
      <w:r w:rsidR="0006375C">
        <w:rPr>
          <w:rFonts w:cstheme="minorHAnsi"/>
        </w:rPr>
        <w:t>ces:</w:t>
      </w:r>
      <w:r w:rsidRPr="0069783F">
        <w:rPr>
          <w:rFonts w:cstheme="minorHAnsi"/>
          <w:i/>
        </w:rPr>
        <w:t xml:space="preserve">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sz w:val="22"/>
          <w:szCs w:val="22"/>
        </w:rPr>
        <w:t xml:space="preserve">Providing a 24/7 service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sz w:val="22"/>
          <w:szCs w:val="22"/>
        </w:rPr>
        <w:t>Home visits for patients who are ambulatory</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Regular ward rounds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Anticipatory care - when instigated by the needs of the home rather than the patient </w:t>
      </w:r>
      <w:r w:rsidR="0048478B">
        <w:rPr>
          <w:rFonts w:asciiTheme="minorHAnsi" w:hAnsiTheme="minorHAnsi" w:cstheme="minorHAnsi"/>
          <w:color w:val="auto"/>
          <w:sz w:val="22"/>
          <w:szCs w:val="22"/>
        </w:rPr>
        <w:t>(</w:t>
      </w:r>
      <w:r w:rsidR="001907D2">
        <w:rPr>
          <w:rFonts w:asciiTheme="minorHAnsi" w:hAnsiTheme="minorHAnsi" w:cstheme="minorHAnsi"/>
          <w:color w:val="auto"/>
          <w:sz w:val="22"/>
          <w:szCs w:val="22"/>
        </w:rPr>
        <w:t>e.g.</w:t>
      </w:r>
      <w:r w:rsidR="0048478B">
        <w:rPr>
          <w:rFonts w:asciiTheme="minorHAnsi" w:hAnsiTheme="minorHAnsi" w:cstheme="minorHAnsi"/>
          <w:color w:val="auto"/>
          <w:sz w:val="22"/>
          <w:szCs w:val="22"/>
        </w:rPr>
        <w:t xml:space="preserve"> </w:t>
      </w:r>
      <w:r w:rsidR="001907D2">
        <w:rPr>
          <w:rFonts w:asciiTheme="minorHAnsi" w:hAnsiTheme="minorHAnsi" w:cstheme="minorHAnsi"/>
          <w:color w:val="auto"/>
          <w:sz w:val="22"/>
          <w:szCs w:val="22"/>
        </w:rPr>
        <w:t>antiviral (</w:t>
      </w:r>
      <w:r w:rsidR="0048478B">
        <w:rPr>
          <w:rFonts w:asciiTheme="minorHAnsi" w:hAnsiTheme="minorHAnsi" w:cstheme="minorHAnsi"/>
          <w:color w:val="auto"/>
          <w:sz w:val="22"/>
          <w:szCs w:val="22"/>
        </w:rPr>
        <w:t>Tamiflu</w:t>
      </w:r>
      <w:r w:rsidR="001907D2">
        <w:rPr>
          <w:rFonts w:asciiTheme="minorHAnsi" w:hAnsiTheme="minorHAnsi" w:cstheme="minorHAnsi"/>
          <w:color w:val="auto"/>
          <w:sz w:val="22"/>
          <w:szCs w:val="22"/>
        </w:rPr>
        <w:t>)</w:t>
      </w:r>
      <w:r w:rsidR="0048478B">
        <w:rPr>
          <w:rFonts w:asciiTheme="minorHAnsi" w:hAnsiTheme="minorHAnsi" w:cstheme="minorHAnsi"/>
          <w:color w:val="auto"/>
          <w:sz w:val="22"/>
          <w:szCs w:val="22"/>
        </w:rPr>
        <w:t xml:space="preserve"> prophylaxis to residents where the home deems it </w:t>
      </w:r>
      <w:r w:rsidR="00A33854">
        <w:rPr>
          <w:rFonts w:asciiTheme="minorHAnsi" w:hAnsiTheme="minorHAnsi" w:cstheme="minorHAnsi"/>
          <w:color w:val="auto"/>
          <w:sz w:val="22"/>
          <w:szCs w:val="22"/>
        </w:rPr>
        <w:t>desirable).</w:t>
      </w:r>
    </w:p>
    <w:p w:rsidR="00F023BF" w:rsidRPr="0069783F" w:rsidRDefault="001E5D6B" w:rsidP="002D4DCD">
      <w:pPr>
        <w:pStyle w:val="Default"/>
        <w:numPr>
          <w:ilvl w:val="0"/>
          <w:numId w:val="1"/>
        </w:numPr>
        <w:ind w:left="720" w:hanging="436"/>
        <w:jc w:val="both"/>
        <w:rPr>
          <w:rFonts w:asciiTheme="minorHAnsi" w:hAnsiTheme="minorHAnsi" w:cstheme="minorHAnsi"/>
          <w:sz w:val="22"/>
          <w:szCs w:val="22"/>
        </w:rPr>
      </w:pPr>
      <w:r>
        <w:rPr>
          <w:rFonts w:asciiTheme="minorHAnsi" w:hAnsiTheme="minorHAnsi" w:cstheme="minorHAnsi"/>
          <w:color w:val="auto"/>
          <w:sz w:val="22"/>
          <w:szCs w:val="22"/>
        </w:rPr>
        <w:t>S</w:t>
      </w:r>
      <w:r w:rsidR="00F023BF" w:rsidRPr="0069783F">
        <w:rPr>
          <w:rFonts w:asciiTheme="minorHAnsi" w:hAnsiTheme="minorHAnsi" w:cstheme="minorHAnsi"/>
          <w:color w:val="auto"/>
          <w:sz w:val="22"/>
          <w:szCs w:val="22"/>
        </w:rPr>
        <w:t>ee</w:t>
      </w:r>
      <w:r>
        <w:rPr>
          <w:rFonts w:asciiTheme="minorHAnsi" w:hAnsiTheme="minorHAnsi" w:cstheme="minorHAnsi"/>
          <w:color w:val="auto"/>
          <w:sz w:val="22"/>
          <w:szCs w:val="22"/>
        </w:rPr>
        <w:t>ing</w:t>
      </w:r>
      <w:r w:rsidR="00F023BF" w:rsidRPr="0069783F">
        <w:rPr>
          <w:rFonts w:asciiTheme="minorHAnsi" w:hAnsiTheme="minorHAnsi" w:cstheme="minorHAnsi"/>
          <w:color w:val="auto"/>
          <w:sz w:val="22"/>
          <w:szCs w:val="22"/>
        </w:rPr>
        <w:t xml:space="preserve"> patients' relatives whilst carrying out visits to patients without prior appointments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An expectation that all patients will be registered with the same doctor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Completion of forms, drug charts and administration beyond that expected for good communication and standard practice </w:t>
      </w:r>
      <w:r w:rsidR="001E5D6B">
        <w:rPr>
          <w:rFonts w:asciiTheme="minorHAnsi" w:hAnsiTheme="minorHAnsi" w:cstheme="minorHAnsi"/>
          <w:color w:val="auto"/>
          <w:sz w:val="22"/>
          <w:szCs w:val="22"/>
        </w:rPr>
        <w:t>or to satisfy the GMS/PMS/APMS contract</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Where care is clinically complex and its management may therefore include services which may reasonably be </w:t>
      </w:r>
      <w:r w:rsidR="00136952">
        <w:rPr>
          <w:rFonts w:asciiTheme="minorHAnsi" w:hAnsiTheme="minorHAnsi" w:cstheme="minorHAnsi"/>
          <w:color w:val="auto"/>
          <w:sz w:val="22"/>
          <w:szCs w:val="22"/>
        </w:rPr>
        <w:t>viewed as not included</w:t>
      </w:r>
      <w:r w:rsidRPr="0069783F">
        <w:rPr>
          <w:rFonts w:asciiTheme="minorHAnsi" w:hAnsiTheme="minorHAnsi" w:cstheme="minorHAnsi"/>
          <w:color w:val="auto"/>
          <w:sz w:val="22"/>
          <w:szCs w:val="22"/>
        </w:rPr>
        <w:t xml:space="preserve"> </w:t>
      </w:r>
      <w:r w:rsidR="00136952">
        <w:rPr>
          <w:rFonts w:asciiTheme="minorHAnsi" w:hAnsiTheme="minorHAnsi" w:cstheme="minorHAnsi"/>
          <w:color w:val="auto"/>
          <w:sz w:val="22"/>
          <w:szCs w:val="22"/>
        </w:rPr>
        <w:t>with</w:t>
      </w:r>
      <w:r w:rsidRPr="0069783F">
        <w:rPr>
          <w:rFonts w:asciiTheme="minorHAnsi" w:hAnsiTheme="minorHAnsi" w:cstheme="minorHAnsi"/>
          <w:color w:val="auto"/>
          <w:sz w:val="22"/>
          <w:szCs w:val="22"/>
        </w:rPr>
        <w:t>in</w:t>
      </w:r>
      <w:r w:rsidR="00136952">
        <w:rPr>
          <w:rFonts w:asciiTheme="minorHAnsi" w:hAnsiTheme="minorHAnsi" w:cstheme="minorHAnsi"/>
          <w:color w:val="auto"/>
          <w:sz w:val="22"/>
          <w:szCs w:val="22"/>
        </w:rPr>
        <w:t xml:space="preserve"> the definition of</w:t>
      </w:r>
      <w:r w:rsidRPr="0069783F">
        <w:rPr>
          <w:rFonts w:asciiTheme="minorHAnsi" w:hAnsiTheme="minorHAnsi" w:cstheme="minorHAnsi"/>
          <w:color w:val="auto"/>
          <w:sz w:val="22"/>
          <w:szCs w:val="22"/>
        </w:rPr>
        <w:t xml:space="preserve"> essential services</w:t>
      </w:r>
      <w:r w:rsidR="001E5D6B">
        <w:rPr>
          <w:rFonts w:asciiTheme="minorHAnsi" w:hAnsiTheme="minorHAnsi" w:cstheme="minorHAnsi"/>
          <w:color w:val="auto"/>
          <w:sz w:val="22"/>
          <w:szCs w:val="22"/>
        </w:rPr>
        <w:t>. This particularly applies to Intermediate care which by definition is of a high</w:t>
      </w:r>
      <w:r w:rsidR="007D44C4">
        <w:rPr>
          <w:rFonts w:asciiTheme="minorHAnsi" w:hAnsiTheme="minorHAnsi" w:cstheme="minorHAnsi"/>
          <w:color w:val="auto"/>
          <w:sz w:val="22"/>
          <w:szCs w:val="22"/>
        </w:rPr>
        <w:t>er</w:t>
      </w:r>
      <w:r w:rsidR="001E5D6B">
        <w:rPr>
          <w:rFonts w:asciiTheme="minorHAnsi" w:hAnsiTheme="minorHAnsi" w:cstheme="minorHAnsi"/>
          <w:color w:val="auto"/>
          <w:sz w:val="22"/>
          <w:szCs w:val="22"/>
        </w:rPr>
        <w:t xml:space="preserve"> complexity and intensity</w:t>
      </w:r>
      <w:r w:rsidR="007D44C4">
        <w:rPr>
          <w:rFonts w:asciiTheme="minorHAnsi" w:hAnsiTheme="minorHAnsi" w:cstheme="minorHAnsi"/>
          <w:color w:val="auto"/>
          <w:sz w:val="22"/>
          <w:szCs w:val="22"/>
        </w:rPr>
        <w:t xml:space="preserve"> than would normally be cared for under </w:t>
      </w:r>
      <w:r w:rsidR="00EC3E37">
        <w:rPr>
          <w:rFonts w:asciiTheme="minorHAnsi" w:hAnsiTheme="minorHAnsi" w:cstheme="minorHAnsi"/>
          <w:color w:val="auto"/>
          <w:sz w:val="22"/>
          <w:szCs w:val="22"/>
        </w:rPr>
        <w:t>essential services</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Care where relevant and adequate secondary care clinical input is required e.g. persistent vegetative state, severe neurological impairment, patients on complex drug regimes and patients on ventilators.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Providing occupational </w:t>
      </w:r>
      <w:r w:rsidR="001907D2">
        <w:rPr>
          <w:rFonts w:asciiTheme="minorHAnsi" w:hAnsiTheme="minorHAnsi" w:cstheme="minorHAnsi"/>
          <w:color w:val="auto"/>
          <w:sz w:val="22"/>
          <w:szCs w:val="22"/>
        </w:rPr>
        <w:t xml:space="preserve">health </w:t>
      </w:r>
      <w:r w:rsidRPr="0069783F">
        <w:rPr>
          <w:rFonts w:asciiTheme="minorHAnsi" w:hAnsiTheme="minorHAnsi" w:cstheme="minorHAnsi"/>
          <w:color w:val="auto"/>
          <w:sz w:val="22"/>
          <w:szCs w:val="22"/>
        </w:rPr>
        <w:t xml:space="preserve">and management support to homes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Visiting at least once a week if not more frequently to undertake individual assessments and reviews of patients, including carrying out initial assessment of new residents within a specified period after admission, and reviewing at regular intervals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Advising on matters of general good health for residents and developing the working practice of the home </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Providing support and advice to home staff on issues of infection control, prevention</w:t>
      </w:r>
      <w:r w:rsidR="0077264E">
        <w:rPr>
          <w:rFonts w:asciiTheme="minorHAnsi" w:hAnsiTheme="minorHAnsi" w:cstheme="minorHAnsi"/>
          <w:color w:val="auto"/>
          <w:sz w:val="22"/>
          <w:szCs w:val="22"/>
        </w:rPr>
        <w:t>,</w:t>
      </w:r>
      <w:r w:rsidRPr="0069783F">
        <w:rPr>
          <w:rFonts w:asciiTheme="minorHAnsi" w:hAnsiTheme="minorHAnsi" w:cstheme="minorHAnsi"/>
          <w:color w:val="auto"/>
          <w:sz w:val="22"/>
          <w:szCs w:val="22"/>
        </w:rPr>
        <w:t xml:space="preserve"> decontamination </w:t>
      </w:r>
      <w:r w:rsidR="0077264E" w:rsidRPr="0077264E">
        <w:rPr>
          <w:rFonts w:asciiTheme="minorHAnsi" w:hAnsiTheme="minorHAnsi" w:cstheme="minorHAnsi"/>
          <w:b/>
          <w:color w:val="auto"/>
          <w:sz w:val="22"/>
          <w:szCs w:val="22"/>
        </w:rPr>
        <w:t>and</w:t>
      </w:r>
      <w:r w:rsidR="00EE5903">
        <w:rPr>
          <w:rFonts w:asciiTheme="minorHAnsi" w:hAnsiTheme="minorHAnsi" w:cstheme="minorHAnsi"/>
          <w:b/>
          <w:color w:val="auto"/>
          <w:sz w:val="22"/>
          <w:szCs w:val="22"/>
        </w:rPr>
        <w:t xml:space="preserve"> outbreaks</w:t>
      </w:r>
    </w:p>
    <w:p w:rsidR="00F023BF" w:rsidRPr="0069783F" w:rsidRDefault="00F023BF" w:rsidP="002D4DCD">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 xml:space="preserve">Supporting nursing home staff in acquiring appropriate competencies </w:t>
      </w:r>
    </w:p>
    <w:p w:rsidR="00AA5040" w:rsidRPr="0069783F" w:rsidRDefault="00F023BF" w:rsidP="00AA5040">
      <w:pPr>
        <w:pStyle w:val="Default"/>
        <w:numPr>
          <w:ilvl w:val="0"/>
          <w:numId w:val="1"/>
        </w:numPr>
        <w:ind w:left="720" w:hanging="436"/>
        <w:jc w:val="both"/>
        <w:rPr>
          <w:rFonts w:asciiTheme="minorHAnsi" w:hAnsiTheme="minorHAnsi" w:cstheme="minorHAnsi"/>
          <w:sz w:val="22"/>
          <w:szCs w:val="22"/>
        </w:rPr>
      </w:pPr>
      <w:r w:rsidRPr="0069783F">
        <w:rPr>
          <w:rFonts w:asciiTheme="minorHAnsi" w:hAnsiTheme="minorHAnsi" w:cstheme="minorHAnsi"/>
          <w:color w:val="auto"/>
          <w:sz w:val="22"/>
          <w:szCs w:val="22"/>
        </w:rPr>
        <w:t>Contributing to the developing of clear management and cli</w:t>
      </w:r>
      <w:r w:rsidR="00AA5040" w:rsidRPr="0069783F">
        <w:rPr>
          <w:rFonts w:asciiTheme="minorHAnsi" w:hAnsiTheme="minorHAnsi" w:cstheme="minorHAnsi"/>
          <w:color w:val="auto"/>
          <w:sz w:val="22"/>
          <w:szCs w:val="22"/>
        </w:rPr>
        <w:t xml:space="preserve">nical protocols within the home. </w:t>
      </w:r>
    </w:p>
    <w:p w:rsidR="00CF1A6B" w:rsidRPr="00DF6126" w:rsidRDefault="00CF1A6B" w:rsidP="003E68B0">
      <w:pPr>
        <w:spacing w:after="0" w:line="240" w:lineRule="auto"/>
        <w:rPr>
          <w:rFonts w:eastAsia="Times New Roman" w:cstheme="minorHAnsi"/>
          <w:sz w:val="24"/>
          <w:szCs w:val="24"/>
          <w:lang w:eastAsia="en-GB"/>
        </w:rPr>
      </w:pPr>
    </w:p>
    <w:sectPr w:rsidR="00CF1A6B" w:rsidRPr="00DF6126" w:rsidSect="003A032B">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7F" w:rsidRDefault="0052217F" w:rsidP="00BE05B7">
      <w:pPr>
        <w:spacing w:after="0" w:line="240" w:lineRule="auto"/>
      </w:pPr>
      <w:r>
        <w:separator/>
      </w:r>
    </w:p>
  </w:endnote>
  <w:endnote w:type="continuationSeparator" w:id="0">
    <w:p w:rsidR="0052217F" w:rsidRDefault="0052217F" w:rsidP="00BE05B7">
      <w:pPr>
        <w:spacing w:after="0" w:line="240" w:lineRule="auto"/>
      </w:pPr>
      <w:r>
        <w:continuationSeparator/>
      </w:r>
    </w:p>
  </w:endnote>
  <w:endnote w:type="continuationNotice" w:id="1">
    <w:p w:rsidR="0052217F" w:rsidRDefault="00522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B7" w:rsidRDefault="0052217F">
    <w:pPr>
      <w:pStyle w:val="Footer"/>
      <w:jc w:val="right"/>
    </w:pPr>
    <w:r>
      <w:fldChar w:fldCharType="begin"/>
    </w:r>
    <w:r>
      <w:instrText xml:space="preserve"> FILENAME  \p  \* MERGEFORMAT </w:instrText>
    </w:r>
    <w:r>
      <w:fldChar w:fldCharType="separate"/>
    </w:r>
    <w:r w:rsidR="00763943">
      <w:rPr>
        <w:noProof/>
      </w:rPr>
      <w:t>T:\Meetings\Board\Meeting Folders\Friday 4th August\August Board Papers Final\Paper (5) Care Homes - Provision of GP services.docx</w:t>
    </w:r>
    <w:r>
      <w:rPr>
        <w:noProof/>
      </w:rPr>
      <w:fldChar w:fldCharType="end"/>
    </w:r>
  </w:p>
  <w:p w:rsidR="00AB705C" w:rsidRDefault="00AB705C" w:rsidP="00AB705C">
    <w:pPr>
      <w:pStyle w:val="Footer"/>
      <w:jc w:val="right"/>
      <w:rPr>
        <w:rFonts w:ascii="Calibri" w:hAnsi="Calibri"/>
      </w:rPr>
    </w:pPr>
    <w:r>
      <w:rPr>
        <w:rFonts w:ascii="Calibri" w:hAnsi="Calibri"/>
      </w:rPr>
      <w:t>Paper 5</w:t>
    </w:r>
  </w:p>
  <w:p w:rsidR="00BE05B7" w:rsidRDefault="00BE05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7F" w:rsidRDefault="0052217F" w:rsidP="00BE05B7">
      <w:pPr>
        <w:spacing w:after="0" w:line="240" w:lineRule="auto"/>
      </w:pPr>
      <w:r>
        <w:separator/>
      </w:r>
    </w:p>
  </w:footnote>
  <w:footnote w:type="continuationSeparator" w:id="0">
    <w:p w:rsidR="0052217F" w:rsidRDefault="0052217F" w:rsidP="00BE05B7">
      <w:pPr>
        <w:spacing w:after="0" w:line="240" w:lineRule="auto"/>
      </w:pPr>
      <w:r>
        <w:continuationSeparator/>
      </w:r>
    </w:p>
  </w:footnote>
  <w:footnote w:type="continuationNotice" w:id="1">
    <w:p w:rsidR="0052217F" w:rsidRDefault="0052217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CCD"/>
    <w:multiLevelType w:val="hybridMultilevel"/>
    <w:tmpl w:val="C15C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203C2"/>
    <w:multiLevelType w:val="hybridMultilevel"/>
    <w:tmpl w:val="9D6812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BDE3997"/>
    <w:multiLevelType w:val="hybridMultilevel"/>
    <w:tmpl w:val="4E1A8E7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B93B82"/>
    <w:multiLevelType w:val="hybridMultilevel"/>
    <w:tmpl w:val="38C0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3397018"/>
    <w:multiLevelType w:val="hybridMultilevel"/>
    <w:tmpl w:val="142E8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6463C5"/>
    <w:multiLevelType w:val="hybridMultilevel"/>
    <w:tmpl w:val="9D2E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415D09"/>
    <w:multiLevelType w:val="hybridMultilevel"/>
    <w:tmpl w:val="5D68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91FA3"/>
    <w:multiLevelType w:val="hybridMultilevel"/>
    <w:tmpl w:val="F3F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817334"/>
    <w:multiLevelType w:val="hybridMultilevel"/>
    <w:tmpl w:val="DF94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B4AB5"/>
    <w:multiLevelType w:val="hybridMultilevel"/>
    <w:tmpl w:val="C912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37BD5"/>
    <w:multiLevelType w:val="hybridMultilevel"/>
    <w:tmpl w:val="52145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1B4001D"/>
    <w:multiLevelType w:val="hybridMultilevel"/>
    <w:tmpl w:val="0BFE5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66F06CE"/>
    <w:multiLevelType w:val="hybridMultilevel"/>
    <w:tmpl w:val="CFCA07D0"/>
    <w:lvl w:ilvl="0" w:tplc="039E25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7171DA7"/>
    <w:multiLevelType w:val="hybridMultilevel"/>
    <w:tmpl w:val="EF1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2E754A"/>
    <w:multiLevelType w:val="hybridMultilevel"/>
    <w:tmpl w:val="B77C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F13C30"/>
    <w:multiLevelType w:val="hybridMultilevel"/>
    <w:tmpl w:val="F030ED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DBD385C"/>
    <w:multiLevelType w:val="hybridMultilevel"/>
    <w:tmpl w:val="124C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4F70B8"/>
    <w:multiLevelType w:val="hybridMultilevel"/>
    <w:tmpl w:val="C11A77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7D25377B"/>
    <w:multiLevelType w:val="hybridMultilevel"/>
    <w:tmpl w:val="71761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7EF95E4E"/>
    <w:multiLevelType w:val="hybridMultilevel"/>
    <w:tmpl w:val="62A2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0"/>
  </w:num>
  <w:num w:numId="4">
    <w:abstractNumId w:val="8"/>
  </w:num>
  <w:num w:numId="5">
    <w:abstractNumId w:val="9"/>
  </w:num>
  <w:num w:numId="6">
    <w:abstractNumId w:val="6"/>
  </w:num>
  <w:num w:numId="7">
    <w:abstractNumId w:val="13"/>
  </w:num>
  <w:num w:numId="8">
    <w:abstractNumId w:val="19"/>
  </w:num>
  <w:num w:numId="9">
    <w:abstractNumId w:val="17"/>
  </w:num>
  <w:num w:numId="10">
    <w:abstractNumId w:val="18"/>
  </w:num>
  <w:num w:numId="11">
    <w:abstractNumId w:val="14"/>
  </w:num>
  <w:num w:numId="12">
    <w:abstractNumId w:val="7"/>
  </w:num>
  <w:num w:numId="13">
    <w:abstractNumId w:val="16"/>
  </w:num>
  <w:num w:numId="14">
    <w:abstractNumId w:val="0"/>
  </w:num>
  <w:num w:numId="15">
    <w:abstractNumId w:val="12"/>
  </w:num>
  <w:num w:numId="16">
    <w:abstractNumId w:val="2"/>
  </w:num>
  <w:num w:numId="17">
    <w:abstractNumId w:val="5"/>
  </w:num>
  <w:num w:numId="18">
    <w:abstractNumId w:val="4"/>
  </w:num>
  <w:num w:numId="19">
    <w:abstractNumId w:val="1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4E"/>
    <w:rsid w:val="00036E51"/>
    <w:rsid w:val="0006375C"/>
    <w:rsid w:val="00076D57"/>
    <w:rsid w:val="0009768D"/>
    <w:rsid w:val="000C1D44"/>
    <w:rsid w:val="000C4CE6"/>
    <w:rsid w:val="000F35EC"/>
    <w:rsid w:val="001172CC"/>
    <w:rsid w:val="001304B7"/>
    <w:rsid w:val="00136952"/>
    <w:rsid w:val="00141B4A"/>
    <w:rsid w:val="00162794"/>
    <w:rsid w:val="001654C6"/>
    <w:rsid w:val="001907D2"/>
    <w:rsid w:val="001A77F3"/>
    <w:rsid w:val="001B01C4"/>
    <w:rsid w:val="001B421D"/>
    <w:rsid w:val="001D783E"/>
    <w:rsid w:val="001E5D6B"/>
    <w:rsid w:val="002537FC"/>
    <w:rsid w:val="002539FB"/>
    <w:rsid w:val="00270759"/>
    <w:rsid w:val="00270EBD"/>
    <w:rsid w:val="00277215"/>
    <w:rsid w:val="002A4FC3"/>
    <w:rsid w:val="002B05E8"/>
    <w:rsid w:val="002D4DCD"/>
    <w:rsid w:val="00394D14"/>
    <w:rsid w:val="003A032B"/>
    <w:rsid w:val="003B6DEB"/>
    <w:rsid w:val="003D46AA"/>
    <w:rsid w:val="003E14FC"/>
    <w:rsid w:val="003E68B0"/>
    <w:rsid w:val="003F4596"/>
    <w:rsid w:val="00442D10"/>
    <w:rsid w:val="00467F81"/>
    <w:rsid w:val="0048478B"/>
    <w:rsid w:val="00492CEA"/>
    <w:rsid w:val="004C10A6"/>
    <w:rsid w:val="0052217F"/>
    <w:rsid w:val="005344A6"/>
    <w:rsid w:val="00547D08"/>
    <w:rsid w:val="00553119"/>
    <w:rsid w:val="00590581"/>
    <w:rsid w:val="005A78C7"/>
    <w:rsid w:val="005B28C3"/>
    <w:rsid w:val="005E3F17"/>
    <w:rsid w:val="005F0C01"/>
    <w:rsid w:val="0060209A"/>
    <w:rsid w:val="00616957"/>
    <w:rsid w:val="0063322A"/>
    <w:rsid w:val="00687A11"/>
    <w:rsid w:val="0069783F"/>
    <w:rsid w:val="006E4AC0"/>
    <w:rsid w:val="006F78F6"/>
    <w:rsid w:val="00704930"/>
    <w:rsid w:val="00714BC5"/>
    <w:rsid w:val="0072624E"/>
    <w:rsid w:val="00763943"/>
    <w:rsid w:val="0077264E"/>
    <w:rsid w:val="00784920"/>
    <w:rsid w:val="007B421A"/>
    <w:rsid w:val="007D44C4"/>
    <w:rsid w:val="007E6025"/>
    <w:rsid w:val="00817439"/>
    <w:rsid w:val="0082342D"/>
    <w:rsid w:val="008362BD"/>
    <w:rsid w:val="00841C24"/>
    <w:rsid w:val="008426AB"/>
    <w:rsid w:val="00884E91"/>
    <w:rsid w:val="008B0B26"/>
    <w:rsid w:val="008B2A4A"/>
    <w:rsid w:val="008C6E02"/>
    <w:rsid w:val="008F03C6"/>
    <w:rsid w:val="008F6516"/>
    <w:rsid w:val="00913029"/>
    <w:rsid w:val="00921825"/>
    <w:rsid w:val="009263F9"/>
    <w:rsid w:val="0094057F"/>
    <w:rsid w:val="00984C58"/>
    <w:rsid w:val="00992D2A"/>
    <w:rsid w:val="009B7242"/>
    <w:rsid w:val="009C671C"/>
    <w:rsid w:val="009C6F0B"/>
    <w:rsid w:val="009D2376"/>
    <w:rsid w:val="00A07D5F"/>
    <w:rsid w:val="00A16ADD"/>
    <w:rsid w:val="00A33854"/>
    <w:rsid w:val="00A34647"/>
    <w:rsid w:val="00A45CCC"/>
    <w:rsid w:val="00AA5040"/>
    <w:rsid w:val="00AB705C"/>
    <w:rsid w:val="00AC323F"/>
    <w:rsid w:val="00B22E17"/>
    <w:rsid w:val="00B247CA"/>
    <w:rsid w:val="00B24893"/>
    <w:rsid w:val="00B31A7C"/>
    <w:rsid w:val="00B374E7"/>
    <w:rsid w:val="00B40D5F"/>
    <w:rsid w:val="00B61DFD"/>
    <w:rsid w:val="00B770DF"/>
    <w:rsid w:val="00BD7FF9"/>
    <w:rsid w:val="00BE05B7"/>
    <w:rsid w:val="00C06EE2"/>
    <w:rsid w:val="00C074AA"/>
    <w:rsid w:val="00C10DEE"/>
    <w:rsid w:val="00C3166D"/>
    <w:rsid w:val="00C42A5C"/>
    <w:rsid w:val="00C75B17"/>
    <w:rsid w:val="00C870D5"/>
    <w:rsid w:val="00C90F61"/>
    <w:rsid w:val="00C92C6A"/>
    <w:rsid w:val="00C95235"/>
    <w:rsid w:val="00CB1442"/>
    <w:rsid w:val="00CE6EEE"/>
    <w:rsid w:val="00CF1A6B"/>
    <w:rsid w:val="00D16FF0"/>
    <w:rsid w:val="00D443D6"/>
    <w:rsid w:val="00D67260"/>
    <w:rsid w:val="00DA4DB6"/>
    <w:rsid w:val="00DC6EB1"/>
    <w:rsid w:val="00DF4D66"/>
    <w:rsid w:val="00DF6126"/>
    <w:rsid w:val="00E35173"/>
    <w:rsid w:val="00E6438E"/>
    <w:rsid w:val="00EB1A5F"/>
    <w:rsid w:val="00EC3E37"/>
    <w:rsid w:val="00EE5903"/>
    <w:rsid w:val="00F023BF"/>
    <w:rsid w:val="00F07844"/>
    <w:rsid w:val="00F20ED2"/>
    <w:rsid w:val="00F66B43"/>
    <w:rsid w:val="00F71B84"/>
    <w:rsid w:val="00FA5D45"/>
    <w:rsid w:val="00FB6390"/>
    <w:rsid w:val="00FD2E68"/>
    <w:rsid w:val="00FF05A3"/>
    <w:rsid w:val="00FF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04F3"/>
  <w15:docId w15:val="{A9C213EA-4E16-460F-B075-5035085C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23B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023BF"/>
    <w:rPr>
      <w:rFonts w:ascii="Calibri" w:hAnsi="Calibri" w:cs="Times New Roman"/>
    </w:rPr>
  </w:style>
  <w:style w:type="paragraph" w:customStyle="1" w:styleId="Default">
    <w:name w:val="Default"/>
    <w:basedOn w:val="Normal"/>
    <w:rsid w:val="00F023BF"/>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6FF0"/>
    <w:pPr>
      <w:ind w:left="720"/>
      <w:contextualSpacing/>
    </w:pPr>
  </w:style>
  <w:style w:type="paragraph" w:styleId="Header">
    <w:name w:val="header"/>
    <w:basedOn w:val="Normal"/>
    <w:link w:val="HeaderChar"/>
    <w:uiPriority w:val="99"/>
    <w:unhideWhenUsed/>
    <w:rsid w:val="00BE0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5B7"/>
  </w:style>
  <w:style w:type="paragraph" w:styleId="Footer">
    <w:name w:val="footer"/>
    <w:basedOn w:val="Normal"/>
    <w:link w:val="FooterChar"/>
    <w:uiPriority w:val="99"/>
    <w:unhideWhenUsed/>
    <w:rsid w:val="00BE0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5B7"/>
  </w:style>
  <w:style w:type="paragraph" w:styleId="BalloonText">
    <w:name w:val="Balloon Text"/>
    <w:basedOn w:val="Normal"/>
    <w:link w:val="BalloonTextChar"/>
    <w:uiPriority w:val="99"/>
    <w:semiHidden/>
    <w:unhideWhenUsed/>
    <w:rsid w:val="007B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1A"/>
    <w:rPr>
      <w:rFonts w:ascii="Tahoma" w:hAnsi="Tahoma" w:cs="Tahoma"/>
      <w:sz w:val="16"/>
      <w:szCs w:val="16"/>
    </w:rPr>
  </w:style>
  <w:style w:type="table" w:styleId="TableGrid">
    <w:name w:val="Table Grid"/>
    <w:basedOn w:val="TableNormal"/>
    <w:uiPriority w:val="59"/>
    <w:rsid w:val="00CF1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338F"/>
    <w:rPr>
      <w:sz w:val="18"/>
      <w:szCs w:val="18"/>
    </w:rPr>
  </w:style>
  <w:style w:type="paragraph" w:styleId="CommentText">
    <w:name w:val="annotation text"/>
    <w:basedOn w:val="Normal"/>
    <w:link w:val="CommentTextChar"/>
    <w:uiPriority w:val="99"/>
    <w:semiHidden/>
    <w:unhideWhenUsed/>
    <w:rsid w:val="00FF338F"/>
    <w:pPr>
      <w:spacing w:line="240" w:lineRule="auto"/>
    </w:pPr>
    <w:rPr>
      <w:sz w:val="24"/>
      <w:szCs w:val="24"/>
    </w:rPr>
  </w:style>
  <w:style w:type="character" w:customStyle="1" w:styleId="CommentTextChar">
    <w:name w:val="Comment Text Char"/>
    <w:basedOn w:val="DefaultParagraphFont"/>
    <w:link w:val="CommentText"/>
    <w:uiPriority w:val="99"/>
    <w:semiHidden/>
    <w:rsid w:val="00FF338F"/>
    <w:rPr>
      <w:sz w:val="24"/>
      <w:szCs w:val="24"/>
    </w:rPr>
  </w:style>
  <w:style w:type="paragraph" w:styleId="CommentSubject">
    <w:name w:val="annotation subject"/>
    <w:basedOn w:val="CommentText"/>
    <w:next w:val="CommentText"/>
    <w:link w:val="CommentSubjectChar"/>
    <w:uiPriority w:val="99"/>
    <w:semiHidden/>
    <w:unhideWhenUsed/>
    <w:rsid w:val="00FF338F"/>
    <w:rPr>
      <w:b/>
      <w:bCs/>
      <w:sz w:val="20"/>
      <w:szCs w:val="20"/>
    </w:rPr>
  </w:style>
  <w:style w:type="character" w:customStyle="1" w:styleId="CommentSubjectChar">
    <w:name w:val="Comment Subject Char"/>
    <w:basedOn w:val="CommentTextChar"/>
    <w:link w:val="CommentSubject"/>
    <w:uiPriority w:val="99"/>
    <w:semiHidden/>
    <w:rsid w:val="00FF33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478">
      <w:bodyDiv w:val="1"/>
      <w:marLeft w:val="0"/>
      <w:marRight w:val="0"/>
      <w:marTop w:val="0"/>
      <w:marBottom w:val="0"/>
      <w:divBdr>
        <w:top w:val="none" w:sz="0" w:space="0" w:color="auto"/>
        <w:left w:val="none" w:sz="0" w:space="0" w:color="auto"/>
        <w:bottom w:val="none" w:sz="0" w:space="0" w:color="auto"/>
        <w:right w:val="none" w:sz="0" w:space="0" w:color="auto"/>
      </w:divBdr>
    </w:div>
    <w:div w:id="258610043">
      <w:bodyDiv w:val="1"/>
      <w:marLeft w:val="0"/>
      <w:marRight w:val="0"/>
      <w:marTop w:val="0"/>
      <w:marBottom w:val="0"/>
      <w:divBdr>
        <w:top w:val="none" w:sz="0" w:space="0" w:color="auto"/>
        <w:left w:val="none" w:sz="0" w:space="0" w:color="auto"/>
        <w:bottom w:val="none" w:sz="0" w:space="0" w:color="auto"/>
        <w:right w:val="none" w:sz="0" w:space="0" w:color="auto"/>
      </w:divBdr>
    </w:div>
    <w:div w:id="734360098">
      <w:bodyDiv w:val="1"/>
      <w:marLeft w:val="0"/>
      <w:marRight w:val="0"/>
      <w:marTop w:val="0"/>
      <w:marBottom w:val="0"/>
      <w:divBdr>
        <w:top w:val="none" w:sz="0" w:space="0" w:color="auto"/>
        <w:left w:val="none" w:sz="0" w:space="0" w:color="auto"/>
        <w:bottom w:val="none" w:sz="0" w:space="0" w:color="auto"/>
        <w:right w:val="none" w:sz="0" w:space="0" w:color="auto"/>
      </w:divBdr>
    </w:div>
    <w:div w:id="818575887">
      <w:bodyDiv w:val="1"/>
      <w:marLeft w:val="0"/>
      <w:marRight w:val="0"/>
      <w:marTop w:val="0"/>
      <w:marBottom w:val="0"/>
      <w:divBdr>
        <w:top w:val="none" w:sz="0" w:space="0" w:color="auto"/>
        <w:left w:val="none" w:sz="0" w:space="0" w:color="auto"/>
        <w:bottom w:val="none" w:sz="0" w:space="0" w:color="auto"/>
        <w:right w:val="none" w:sz="0" w:space="0" w:color="auto"/>
      </w:divBdr>
    </w:div>
    <w:div w:id="1230774560">
      <w:bodyDiv w:val="1"/>
      <w:marLeft w:val="0"/>
      <w:marRight w:val="0"/>
      <w:marTop w:val="0"/>
      <w:marBottom w:val="0"/>
      <w:divBdr>
        <w:top w:val="none" w:sz="0" w:space="0" w:color="auto"/>
        <w:left w:val="none" w:sz="0" w:space="0" w:color="auto"/>
        <w:bottom w:val="none" w:sz="0" w:space="0" w:color="auto"/>
        <w:right w:val="none" w:sz="0" w:space="0" w:color="auto"/>
      </w:divBdr>
    </w:div>
    <w:div w:id="1635911068">
      <w:bodyDiv w:val="1"/>
      <w:marLeft w:val="0"/>
      <w:marRight w:val="0"/>
      <w:marTop w:val="0"/>
      <w:marBottom w:val="0"/>
      <w:divBdr>
        <w:top w:val="none" w:sz="0" w:space="0" w:color="auto"/>
        <w:left w:val="none" w:sz="0" w:space="0" w:color="auto"/>
        <w:bottom w:val="none" w:sz="0" w:space="0" w:color="auto"/>
        <w:right w:val="none" w:sz="0" w:space="0" w:color="auto"/>
      </w:divBdr>
    </w:div>
    <w:div w:id="1752265544">
      <w:bodyDiv w:val="1"/>
      <w:marLeft w:val="0"/>
      <w:marRight w:val="0"/>
      <w:marTop w:val="0"/>
      <w:marBottom w:val="0"/>
      <w:divBdr>
        <w:top w:val="none" w:sz="0" w:space="0" w:color="auto"/>
        <w:left w:val="none" w:sz="0" w:space="0" w:color="auto"/>
        <w:bottom w:val="none" w:sz="0" w:space="0" w:color="auto"/>
        <w:right w:val="none" w:sz="0" w:space="0" w:color="auto"/>
      </w:divBdr>
    </w:div>
    <w:div w:id="1756894715">
      <w:bodyDiv w:val="1"/>
      <w:marLeft w:val="0"/>
      <w:marRight w:val="0"/>
      <w:marTop w:val="0"/>
      <w:marBottom w:val="0"/>
      <w:divBdr>
        <w:top w:val="none" w:sz="0" w:space="0" w:color="auto"/>
        <w:left w:val="none" w:sz="0" w:space="0" w:color="auto"/>
        <w:bottom w:val="none" w:sz="0" w:space="0" w:color="auto"/>
        <w:right w:val="none" w:sz="0" w:space="0" w:color="auto"/>
      </w:divBdr>
    </w:div>
    <w:div w:id="20952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EC38-B3A1-0A44-8414-47BB5C16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1456</Words>
  <Characters>7064</Characters>
  <Application>Microsoft Macintosh Word</Application>
  <DocSecurity>0</DocSecurity>
  <Lines>121</Lines>
  <Paragraphs>23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Sanford-Wood</cp:lastModifiedBy>
  <cp:revision>2</cp:revision>
  <cp:lastPrinted>2017-01-17T08:40:00Z</cp:lastPrinted>
  <dcterms:created xsi:type="dcterms:W3CDTF">2018-03-20T12:10:00Z</dcterms:created>
  <dcterms:modified xsi:type="dcterms:W3CDTF">2018-03-20T12:10:00Z</dcterms:modified>
</cp:coreProperties>
</file>