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1102" w:tblpY="903"/>
        <w:tblW w:w="9474" w:type="dxa"/>
        <w:tblCellMar>
          <w:top w:w="57" w:type="dxa"/>
          <w:bottom w:w="57" w:type="dxa"/>
        </w:tblCellMar>
        <w:tblLook w:val="0000" w:firstRow="0" w:lastRow="0" w:firstColumn="0" w:lastColumn="0" w:noHBand="0" w:noVBand="0"/>
      </w:tblPr>
      <w:tblGrid>
        <w:gridCol w:w="4219"/>
        <w:gridCol w:w="5255"/>
      </w:tblGrid>
      <w:tr w:rsidR="00F542EB" w:rsidTr="00B54F85">
        <w:trPr>
          <w:cantSplit/>
          <w:trHeight w:val="2070"/>
        </w:trPr>
        <w:tc>
          <w:tcPr>
            <w:tcW w:w="4219" w:type="dxa"/>
          </w:tcPr>
          <w:p w:rsidR="00651D19" w:rsidRDefault="00651D19" w:rsidP="00363110">
            <w:pPr>
              <w:rPr>
                <w:b/>
                <w:color w:val="990033"/>
                <w:sz w:val="28"/>
                <w:szCs w:val="28"/>
              </w:rPr>
            </w:pPr>
            <w:r w:rsidRPr="00801E94">
              <w:rPr>
                <w:b/>
                <w:color w:val="990033"/>
                <w:sz w:val="28"/>
                <w:szCs w:val="28"/>
              </w:rPr>
              <w:t xml:space="preserve">Somerset </w:t>
            </w:r>
            <w:smartTag w:uri="urn:schemas-microsoft-com:office:smarttags" w:element="PlaceType">
              <w:r w:rsidRPr="00801E94">
                <w:rPr>
                  <w:b/>
                  <w:color w:val="990033"/>
                  <w:sz w:val="28"/>
                  <w:szCs w:val="28"/>
                </w:rPr>
                <w:t>County</w:t>
              </w:r>
            </w:smartTag>
            <w:r w:rsidRPr="00801E94">
              <w:rPr>
                <w:b/>
                <w:color w:val="990033"/>
                <w:sz w:val="28"/>
                <w:szCs w:val="28"/>
              </w:rPr>
              <w:t xml:space="preserve"> Council</w:t>
            </w:r>
          </w:p>
          <w:p w:rsidR="00B54F85" w:rsidRDefault="00B54F85" w:rsidP="00363110">
            <w:pPr>
              <w:rPr>
                <w:sz w:val="18"/>
                <w:szCs w:val="18"/>
              </w:rPr>
            </w:pPr>
          </w:p>
          <w:p w:rsidR="009D7EE2" w:rsidRPr="00DF471E" w:rsidRDefault="009E6DD3" w:rsidP="00363110">
            <w:r w:rsidRPr="00DF471E">
              <w:t xml:space="preserve">Public Health </w:t>
            </w:r>
          </w:p>
          <w:p w:rsidR="00F542EB" w:rsidRPr="00DF471E" w:rsidRDefault="00F542EB" w:rsidP="00363110">
            <w:r w:rsidRPr="00DF471E">
              <w:t>County Hall</w:t>
            </w:r>
          </w:p>
          <w:p w:rsidR="009E6DD3" w:rsidRPr="00DF471E" w:rsidRDefault="009E6DD3" w:rsidP="00363110">
            <w:r w:rsidRPr="00DF471E">
              <w:t>B3S</w:t>
            </w:r>
          </w:p>
          <w:p w:rsidR="00F542EB" w:rsidRPr="00DF471E" w:rsidRDefault="00F542EB" w:rsidP="00363110">
            <w:r w:rsidRPr="00DF471E">
              <w:t>Taunton</w:t>
            </w:r>
          </w:p>
          <w:p w:rsidR="00DD2F7E" w:rsidRPr="00DF471E" w:rsidRDefault="00801E94" w:rsidP="00363110">
            <w:r w:rsidRPr="00DF471E">
              <w:t>Somerset</w:t>
            </w:r>
            <w:r w:rsidR="00473BCA" w:rsidRPr="00DF471E">
              <w:t xml:space="preserve">    </w:t>
            </w:r>
          </w:p>
          <w:p w:rsidR="00F542EB" w:rsidRPr="00CF5C46" w:rsidRDefault="00F542EB" w:rsidP="00363110">
            <w:r w:rsidRPr="00DF471E">
              <w:t>TA1 4DY</w:t>
            </w:r>
          </w:p>
        </w:tc>
        <w:tc>
          <w:tcPr>
            <w:tcW w:w="5255" w:type="dxa"/>
          </w:tcPr>
          <w:p w:rsidR="00F542EB" w:rsidRPr="00D36004" w:rsidRDefault="00F542EB" w:rsidP="00363110">
            <w:pPr>
              <w:rPr>
                <w:sz w:val="20"/>
                <w:szCs w:val="20"/>
              </w:rPr>
            </w:pPr>
          </w:p>
          <w:p w:rsidR="00F542EB" w:rsidRPr="00D36004" w:rsidRDefault="00F542EB" w:rsidP="00363110">
            <w:pPr>
              <w:rPr>
                <w:sz w:val="20"/>
                <w:szCs w:val="20"/>
              </w:rPr>
            </w:pPr>
          </w:p>
          <w:p w:rsidR="00F542EB" w:rsidRPr="00B54F85" w:rsidRDefault="00F542EB" w:rsidP="00363110">
            <w:pPr>
              <w:rPr>
                <w:sz w:val="18"/>
                <w:szCs w:val="18"/>
              </w:rPr>
            </w:pPr>
          </w:p>
          <w:p w:rsidR="009D7EE2" w:rsidRPr="00B54F85" w:rsidRDefault="009D7EE2" w:rsidP="007E3F23">
            <w:pPr>
              <w:rPr>
                <w:sz w:val="18"/>
                <w:szCs w:val="18"/>
              </w:rPr>
            </w:pPr>
          </w:p>
          <w:p w:rsidR="00B54F85" w:rsidRPr="00B54F85" w:rsidRDefault="00B54F85" w:rsidP="007E3F23">
            <w:pPr>
              <w:rPr>
                <w:sz w:val="18"/>
                <w:szCs w:val="18"/>
              </w:rPr>
            </w:pPr>
          </w:p>
          <w:p w:rsidR="00617A4E" w:rsidRDefault="00617A4E" w:rsidP="00B54F85">
            <w:pPr>
              <w:ind w:right="186"/>
              <w:jc w:val="right"/>
              <w:rPr>
                <w:rFonts w:cs="Arial"/>
                <w:lang w:eastAsia="en-US"/>
              </w:rPr>
            </w:pPr>
            <w:r w:rsidRPr="00617A4E">
              <w:rPr>
                <w:rFonts w:cs="Arial"/>
                <w:noProof/>
              </w:rPr>
              <mc:AlternateContent>
                <mc:Choice Requires="wps">
                  <w:drawing>
                    <wp:anchor distT="0" distB="0" distL="114300" distR="114300" simplePos="0" relativeHeight="251659264" behindDoc="0" locked="0" layoutInCell="1" allowOverlap="1" wp14:anchorId="2484FFAF" wp14:editId="1D51909D">
                      <wp:simplePos x="0" y="0"/>
                      <wp:positionH relativeFrom="column">
                        <wp:posOffset>1412875</wp:posOffset>
                      </wp:positionH>
                      <wp:positionV relativeFrom="paragraph">
                        <wp:posOffset>9525</wp:posOffset>
                      </wp:positionV>
                      <wp:extent cx="2374265" cy="50228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2285"/>
                              </a:xfrm>
                              <a:prstGeom prst="rect">
                                <a:avLst/>
                              </a:prstGeom>
                              <a:solidFill>
                                <a:srgbClr val="FFFFFF"/>
                              </a:solidFill>
                              <a:ln w="9525">
                                <a:noFill/>
                                <a:miter lim="800000"/>
                                <a:headEnd/>
                                <a:tailEnd/>
                              </a:ln>
                            </wps:spPr>
                            <wps:txbx>
                              <w:txbxContent>
                                <w:p w:rsidR="00617A4E" w:rsidRDefault="00617A4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25pt;margin-top:.75pt;width:186.95pt;height:39.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IgIAAB0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" stroked="f">
                      <v:textbox>
                        <w:txbxContent>
                          <w:p w:rsidR="00617A4E" w:rsidRDefault="00617A4E">
                            <w:bookmarkStart w:id="1" w:name="_GoBack"/>
                            <w:bookmarkEnd w:id="1"/>
                          </w:p>
                        </w:txbxContent>
                      </v:textbox>
                    </v:shape>
                  </w:pict>
                </mc:Fallback>
              </mc:AlternateContent>
            </w:r>
            <w:r w:rsidR="00F57460">
              <w:rPr>
                <w:rFonts w:cs="Arial"/>
                <w:lang w:eastAsia="en-US"/>
              </w:rPr>
              <w:t xml:space="preserve">  </w:t>
            </w:r>
          </w:p>
          <w:p w:rsidR="00617A4E" w:rsidRDefault="00617A4E" w:rsidP="00B54F85">
            <w:pPr>
              <w:ind w:right="186"/>
              <w:jc w:val="right"/>
              <w:rPr>
                <w:rFonts w:cs="Arial"/>
                <w:lang w:eastAsia="en-US"/>
              </w:rPr>
            </w:pPr>
          </w:p>
          <w:p w:rsidR="00617A4E" w:rsidRDefault="00617A4E" w:rsidP="00B54F85">
            <w:pPr>
              <w:ind w:right="186"/>
              <w:jc w:val="right"/>
              <w:rPr>
                <w:rFonts w:cs="Arial"/>
                <w:lang w:eastAsia="en-US"/>
              </w:rPr>
            </w:pPr>
          </w:p>
          <w:p w:rsidR="00617A4E" w:rsidRDefault="00617A4E" w:rsidP="00617A4E">
            <w:pPr>
              <w:ind w:right="186"/>
              <w:jc w:val="right"/>
              <w:rPr>
                <w:rFonts w:cs="Arial"/>
                <w:lang w:eastAsia="en-US"/>
              </w:rPr>
            </w:pPr>
          </w:p>
          <w:p w:rsidR="00473BCA" w:rsidRPr="00B54F85" w:rsidRDefault="00473BCA" w:rsidP="00B54F85">
            <w:pPr>
              <w:ind w:right="186"/>
              <w:jc w:val="right"/>
              <w:rPr>
                <w:rFonts w:cs="Arial"/>
                <w:lang w:eastAsia="en-US"/>
              </w:rPr>
            </w:pPr>
          </w:p>
        </w:tc>
      </w:tr>
      <w:tr w:rsidR="002E3F99" w:rsidTr="00B54F85">
        <w:trPr>
          <w:cantSplit/>
          <w:trHeight w:val="1153"/>
        </w:trPr>
        <w:tc>
          <w:tcPr>
            <w:tcW w:w="4219" w:type="dxa"/>
          </w:tcPr>
          <w:p w:rsidR="007E3F23" w:rsidRPr="007A4C22" w:rsidRDefault="007E3F23" w:rsidP="007E3F23">
            <w:pPr>
              <w:tabs>
                <w:tab w:val="left" w:pos="5940"/>
              </w:tabs>
              <w:rPr>
                <w:rFonts w:eastAsiaTheme="minorHAnsi" w:cs="Arial"/>
                <w:color w:val="C0504D" w:themeColor="accent2"/>
                <w:lang w:eastAsia="en-US"/>
              </w:rPr>
            </w:pPr>
            <w:r>
              <w:rPr>
                <w:rFonts w:eastAsiaTheme="minorHAnsi" w:cs="Arial"/>
                <w:color w:val="C0504D" w:themeColor="accent2"/>
                <w:lang w:eastAsia="en-US"/>
              </w:rPr>
              <w:t>GP practice»</w:t>
            </w:r>
          </w:p>
          <w:p w:rsidR="007E3F23" w:rsidRPr="007A4C22" w:rsidRDefault="007E3F23" w:rsidP="007E3F23">
            <w:pPr>
              <w:tabs>
                <w:tab w:val="left" w:pos="5940"/>
              </w:tabs>
              <w:rPr>
                <w:rFonts w:eastAsiaTheme="minorHAnsi" w:cs="Arial"/>
                <w:color w:val="C0504D" w:themeColor="accent2"/>
                <w:lang w:eastAsia="en-US"/>
              </w:rPr>
            </w:pPr>
            <w:r w:rsidRPr="007A4C22">
              <w:rPr>
                <w:rFonts w:eastAsiaTheme="minorHAnsi" w:cs="Arial"/>
                <w:color w:val="C0504D" w:themeColor="accent2"/>
                <w:lang w:eastAsia="en-US"/>
              </w:rPr>
              <w:t xml:space="preserve">«GP </w:t>
            </w:r>
            <w:r>
              <w:rPr>
                <w:rFonts w:eastAsiaTheme="minorHAnsi" w:cs="Arial"/>
                <w:color w:val="C0504D" w:themeColor="accent2"/>
                <w:lang w:eastAsia="en-US"/>
              </w:rPr>
              <w:t>practice_Address1»</w:t>
            </w:r>
          </w:p>
          <w:p w:rsidR="007E3F23" w:rsidRPr="007A4C22" w:rsidRDefault="007E3F23" w:rsidP="007E3F23">
            <w:pPr>
              <w:tabs>
                <w:tab w:val="left" w:pos="5940"/>
              </w:tabs>
              <w:rPr>
                <w:rFonts w:eastAsiaTheme="minorHAnsi" w:cs="Arial"/>
                <w:color w:val="C0504D" w:themeColor="accent2"/>
                <w:lang w:eastAsia="en-US"/>
              </w:rPr>
            </w:pPr>
            <w:r w:rsidRPr="007A4C22">
              <w:rPr>
                <w:rFonts w:eastAsiaTheme="minorHAnsi" w:cs="Arial"/>
                <w:color w:val="C0504D" w:themeColor="accent2"/>
                <w:lang w:eastAsia="en-US"/>
              </w:rPr>
              <w:t xml:space="preserve">«GP </w:t>
            </w:r>
            <w:r>
              <w:rPr>
                <w:rFonts w:eastAsiaTheme="minorHAnsi" w:cs="Arial"/>
                <w:color w:val="C0504D" w:themeColor="accent2"/>
                <w:lang w:eastAsia="en-US"/>
              </w:rPr>
              <w:t>practice_Address2»</w:t>
            </w:r>
          </w:p>
          <w:p w:rsidR="007E3F23" w:rsidRPr="007A4C22" w:rsidRDefault="007E3F23" w:rsidP="007E3F23">
            <w:pPr>
              <w:tabs>
                <w:tab w:val="left" w:pos="5940"/>
              </w:tabs>
              <w:rPr>
                <w:rFonts w:eastAsiaTheme="minorHAnsi" w:cs="Arial"/>
                <w:lang w:eastAsia="en-US"/>
              </w:rPr>
            </w:pPr>
            <w:r w:rsidRPr="007A4C22">
              <w:rPr>
                <w:rFonts w:eastAsiaTheme="minorHAnsi" w:cs="Arial"/>
                <w:color w:val="C0504D" w:themeColor="accent2"/>
                <w:lang w:eastAsia="en-US"/>
              </w:rPr>
              <w:t>«GP practice_Address3»</w:t>
            </w:r>
          </w:p>
          <w:p w:rsidR="009D7EE2" w:rsidRPr="007E3F23" w:rsidRDefault="007E3F23" w:rsidP="007E3F23">
            <w:pPr>
              <w:tabs>
                <w:tab w:val="left" w:pos="5940"/>
              </w:tabs>
              <w:rPr>
                <w:rFonts w:eastAsiaTheme="minorHAnsi" w:cs="Arial"/>
                <w:lang w:eastAsia="en-US"/>
              </w:rPr>
            </w:pPr>
            <w:r w:rsidRPr="007A4C22">
              <w:rPr>
                <w:rFonts w:eastAsiaTheme="minorHAnsi" w:cs="Arial"/>
                <w:color w:val="C0504D" w:themeColor="accent2"/>
                <w:lang w:eastAsia="en-US"/>
              </w:rPr>
              <w:t xml:space="preserve">«GP </w:t>
            </w:r>
            <w:proofErr w:type="spellStart"/>
            <w:r w:rsidRPr="007A4C22">
              <w:rPr>
                <w:rFonts w:eastAsiaTheme="minorHAnsi" w:cs="Arial"/>
                <w:color w:val="C0504D" w:themeColor="accent2"/>
                <w:lang w:eastAsia="en-US"/>
              </w:rPr>
              <w:t>practice_Postcode</w:t>
            </w:r>
            <w:proofErr w:type="spellEnd"/>
          </w:p>
          <w:p w:rsidR="002E3F99" w:rsidRPr="00801E94" w:rsidRDefault="002E3F99" w:rsidP="00D36004">
            <w:pPr>
              <w:rPr>
                <w:b/>
                <w:color w:val="990033"/>
                <w:sz w:val="28"/>
                <w:szCs w:val="28"/>
              </w:rPr>
            </w:pPr>
          </w:p>
        </w:tc>
        <w:tc>
          <w:tcPr>
            <w:tcW w:w="5255" w:type="dxa"/>
          </w:tcPr>
          <w:p w:rsidR="00617A4E" w:rsidRPr="005A7C3A" w:rsidRDefault="00617A4E" w:rsidP="00617A4E">
            <w:pPr>
              <w:jc w:val="right"/>
              <w:rPr>
                <w:rFonts w:cs="Arial"/>
                <w:lang w:eastAsia="en-US"/>
              </w:rPr>
            </w:pPr>
            <w:r w:rsidRPr="005A7C3A">
              <w:rPr>
                <w:rFonts w:cs="Arial"/>
                <w:lang w:eastAsia="en-US"/>
              </w:rPr>
              <w:t xml:space="preserve">For </w:t>
            </w:r>
            <w:r w:rsidRPr="005A7C3A">
              <w:rPr>
                <w:rFonts w:cs="Arial"/>
                <w:b/>
                <w:lang w:eastAsia="en-US"/>
              </w:rPr>
              <w:t>general enquires</w:t>
            </w:r>
            <w:r w:rsidRPr="005A7C3A">
              <w:rPr>
                <w:rFonts w:cs="Arial"/>
                <w:lang w:eastAsia="en-US"/>
              </w:rPr>
              <w:t xml:space="preserve"> about  the National Child Measurement Programme</w:t>
            </w:r>
            <w:r>
              <w:rPr>
                <w:rFonts w:cs="Arial"/>
                <w:lang w:eastAsia="en-US"/>
              </w:rPr>
              <w:t xml:space="preserve"> please contact:</w:t>
            </w:r>
          </w:p>
          <w:p w:rsidR="00617A4E" w:rsidRDefault="008B41D2" w:rsidP="00617A4E">
            <w:pPr>
              <w:jc w:val="right"/>
              <w:rPr>
                <w:rFonts w:cs="Arial"/>
                <w:u w:val="single"/>
                <w:lang w:eastAsia="en-US"/>
              </w:rPr>
            </w:pPr>
            <w:hyperlink r:id="rId8" w:history="1">
              <w:r w:rsidR="003D57C0" w:rsidRPr="00234E61">
                <w:rPr>
                  <w:rStyle w:val="Hyperlink"/>
                  <w:rFonts w:cs="Arial"/>
                  <w:lang w:eastAsia="en-US"/>
                </w:rPr>
                <w:t>publichealth@somerset.gov.uk</w:t>
              </w:r>
            </w:hyperlink>
            <w:r w:rsidR="003D57C0">
              <w:rPr>
                <w:rFonts w:cs="Arial"/>
                <w:lang w:eastAsia="en-US"/>
              </w:rPr>
              <w:t xml:space="preserve"> </w:t>
            </w:r>
          </w:p>
          <w:p w:rsidR="00617A4E" w:rsidRDefault="00617A4E" w:rsidP="00617A4E">
            <w:pPr>
              <w:ind w:right="186"/>
              <w:jc w:val="right"/>
              <w:rPr>
                <w:rFonts w:cs="Arial"/>
                <w:u w:val="single"/>
                <w:lang w:eastAsia="en-US"/>
              </w:rPr>
            </w:pPr>
          </w:p>
          <w:p w:rsidR="002E3F99" w:rsidRPr="001772E8" w:rsidRDefault="001B41C1" w:rsidP="00617A4E">
            <w:pPr>
              <w:jc w:val="right"/>
            </w:pPr>
            <w:r>
              <w:t>February</w:t>
            </w:r>
            <w:r w:rsidR="00617A4E">
              <w:t xml:space="preserve"> </w:t>
            </w:r>
            <w:r w:rsidR="00617A4E" w:rsidRPr="001772E8">
              <w:t>201</w:t>
            </w:r>
            <w:r w:rsidR="008B3F70">
              <w:t>8</w:t>
            </w:r>
          </w:p>
        </w:tc>
      </w:tr>
    </w:tbl>
    <w:p w:rsidR="007A4C22" w:rsidRPr="007A4C22" w:rsidRDefault="007A4C22" w:rsidP="00B54F85">
      <w:pPr>
        <w:ind w:left="142"/>
        <w:rPr>
          <w:rFonts w:eastAsiaTheme="minorHAnsi" w:cs="Arial"/>
          <w:lang w:eastAsia="en-US"/>
        </w:rPr>
      </w:pPr>
      <w:r w:rsidRPr="007A4C22">
        <w:rPr>
          <w:rFonts w:eastAsiaTheme="minorHAnsi" w:cs="Arial"/>
          <w:lang w:eastAsia="en-US"/>
        </w:rPr>
        <w:t xml:space="preserve">To </w:t>
      </w:r>
      <w:r w:rsidRPr="007A4C22">
        <w:rPr>
          <w:rFonts w:eastAsiaTheme="minorHAnsi" w:cs="Arial"/>
          <w:color w:val="C0504D" w:themeColor="accent2"/>
          <w:lang w:eastAsia="en-US"/>
        </w:rPr>
        <w:t>[insert details of GP practice contact]</w:t>
      </w:r>
      <w:r w:rsidRPr="007A4C22">
        <w:rPr>
          <w:rFonts w:eastAsiaTheme="minorHAnsi" w:cs="Arial"/>
          <w:lang w:eastAsia="en-US"/>
        </w:rPr>
        <w:t>,</w:t>
      </w:r>
    </w:p>
    <w:p w:rsidR="007A4C22" w:rsidRPr="007A4C22" w:rsidRDefault="007A4C22" w:rsidP="00B54F85">
      <w:pPr>
        <w:ind w:left="142"/>
        <w:rPr>
          <w:rFonts w:eastAsiaTheme="minorHAnsi" w:cs="Arial"/>
          <w:lang w:eastAsia="en-US"/>
        </w:rPr>
      </w:pPr>
    </w:p>
    <w:p w:rsidR="007A4C22" w:rsidRPr="007A4C22" w:rsidRDefault="007A4C22" w:rsidP="00B54F85">
      <w:pPr>
        <w:ind w:left="142"/>
        <w:rPr>
          <w:rFonts w:eastAsiaTheme="minorHAnsi" w:cs="Arial"/>
          <w:b/>
          <w:lang w:eastAsia="en-US"/>
        </w:rPr>
      </w:pPr>
      <w:bookmarkStart w:id="0" w:name="_GoBack"/>
      <w:r w:rsidRPr="007A4C22">
        <w:rPr>
          <w:rFonts w:eastAsiaTheme="minorHAnsi" w:cs="Arial"/>
          <w:b/>
          <w:lang w:eastAsia="en-US"/>
        </w:rPr>
        <w:t xml:space="preserve">Re: The National Child Measurement Programme </w:t>
      </w:r>
    </w:p>
    <w:bookmarkEnd w:id="0"/>
    <w:p w:rsidR="007A4C22" w:rsidRPr="007A4C22" w:rsidRDefault="007A4C22" w:rsidP="00B54F85">
      <w:pPr>
        <w:ind w:left="142"/>
        <w:rPr>
          <w:rFonts w:eastAsiaTheme="minorHAnsi" w:cs="Arial"/>
          <w:b/>
          <w:lang w:eastAsia="en-US"/>
        </w:rPr>
      </w:pPr>
    </w:p>
    <w:p w:rsidR="007A4C22" w:rsidRPr="007A4C22" w:rsidRDefault="007A4C22" w:rsidP="00B54F85">
      <w:pPr>
        <w:ind w:left="142"/>
        <w:rPr>
          <w:rFonts w:eastAsiaTheme="minorHAnsi" w:cs="Arial"/>
          <w:lang w:eastAsia="en-US"/>
        </w:rPr>
      </w:pPr>
      <w:r w:rsidRPr="007A4C22">
        <w:rPr>
          <w:rFonts w:eastAsiaTheme="minorHAnsi" w:cs="Arial"/>
          <w:lang w:eastAsia="en-US"/>
        </w:rPr>
        <w:t>As part of the National Child Measurement Programme (NCMP), children in Reception Year (aged 4-5 years) and Year 6 (aged 10-11years) have their heights and weights measured at school.</w:t>
      </w:r>
    </w:p>
    <w:p w:rsidR="007A4C22" w:rsidRPr="007A4C22" w:rsidRDefault="007A4C22" w:rsidP="00B54F85">
      <w:pPr>
        <w:ind w:left="142"/>
        <w:rPr>
          <w:rFonts w:eastAsiaTheme="minorHAnsi" w:cs="Arial"/>
          <w:lang w:eastAsia="en-US"/>
        </w:rPr>
      </w:pPr>
    </w:p>
    <w:p w:rsidR="007A4C22" w:rsidRPr="007A4C22" w:rsidRDefault="007A4C22" w:rsidP="00B54F85">
      <w:pPr>
        <w:ind w:left="142"/>
        <w:rPr>
          <w:rFonts w:eastAsiaTheme="minorHAnsi" w:cs="Arial"/>
          <w:lang w:eastAsia="en-US"/>
        </w:rPr>
      </w:pPr>
      <w:r w:rsidRPr="007A4C22">
        <w:rPr>
          <w:rFonts w:eastAsiaTheme="minorHAnsi" w:cs="Arial"/>
          <w:lang w:eastAsia="en-US"/>
        </w:rPr>
        <w:t xml:space="preserve">Locally, Somerset County Council uses the NCMP to monitor progress on the Public Health Outcomes Framework Indicator for </w:t>
      </w:r>
      <w:r w:rsidRPr="007A4C22">
        <w:rPr>
          <w:rFonts w:eastAsiaTheme="minorHAnsi" w:cs="Arial"/>
          <w:i/>
          <w:lang w:eastAsia="en-US"/>
        </w:rPr>
        <w:t>Excess Weight in Children</w:t>
      </w:r>
      <w:r w:rsidRPr="007A4C22">
        <w:rPr>
          <w:rFonts w:eastAsiaTheme="minorHAnsi" w:cs="Arial"/>
          <w:lang w:eastAsia="en-US"/>
        </w:rPr>
        <w:t xml:space="preserve"> and to inform planning of services to promote and achieve heal</w:t>
      </w:r>
      <w:r w:rsidR="004D525F">
        <w:rPr>
          <w:rFonts w:eastAsiaTheme="minorHAnsi" w:cs="Arial"/>
          <w:lang w:eastAsia="en-US"/>
        </w:rPr>
        <w:t>thy weight in childhood. In 201</w:t>
      </w:r>
      <w:r w:rsidR="00AE4DD3">
        <w:rPr>
          <w:rFonts w:eastAsiaTheme="minorHAnsi" w:cs="Arial"/>
          <w:lang w:eastAsia="en-US"/>
        </w:rPr>
        <w:t>6/17</w:t>
      </w:r>
      <w:r w:rsidR="004D525F">
        <w:rPr>
          <w:rFonts w:eastAsiaTheme="minorHAnsi" w:cs="Arial"/>
          <w:lang w:eastAsia="en-US"/>
        </w:rPr>
        <w:t xml:space="preserve"> </w:t>
      </w:r>
      <w:r w:rsidRPr="007A4C22">
        <w:rPr>
          <w:rFonts w:eastAsiaTheme="minorHAnsi" w:cs="Arial"/>
          <w:lang w:eastAsia="en-US"/>
        </w:rPr>
        <w:t>1 in 5 Reception children and 1 in 3 Year 6 children were found to be overweight or very overweight in Somerset.</w:t>
      </w:r>
    </w:p>
    <w:p w:rsidR="007A4C22" w:rsidRPr="007A4C22" w:rsidRDefault="007A4C22" w:rsidP="00B54F85">
      <w:pPr>
        <w:ind w:left="142"/>
        <w:rPr>
          <w:rFonts w:eastAsiaTheme="minorHAnsi" w:cs="Arial"/>
          <w:lang w:eastAsia="en-US"/>
        </w:rPr>
      </w:pPr>
    </w:p>
    <w:p w:rsidR="007A4C22" w:rsidRPr="007A4C22" w:rsidRDefault="007A4C22" w:rsidP="00B54F85">
      <w:pPr>
        <w:ind w:left="142"/>
        <w:rPr>
          <w:rFonts w:eastAsiaTheme="minorHAnsi" w:cs="Arial"/>
          <w:lang w:eastAsia="en-US"/>
        </w:rPr>
      </w:pPr>
      <w:r w:rsidRPr="007A4C22">
        <w:rPr>
          <w:rFonts w:eastAsiaTheme="minorHAnsi" w:cs="Arial"/>
          <w:lang w:eastAsia="en-US"/>
        </w:rPr>
        <w:t>This year the measurements will be done by th</w:t>
      </w:r>
      <w:r w:rsidR="004D525F">
        <w:rPr>
          <w:rFonts w:eastAsiaTheme="minorHAnsi" w:cs="Arial"/>
          <w:lang w:eastAsia="en-US"/>
        </w:rPr>
        <w:t xml:space="preserve">e School Nursing Service between March - May </w:t>
      </w:r>
      <w:r w:rsidRPr="007A4C22">
        <w:rPr>
          <w:rFonts w:eastAsiaTheme="minorHAnsi" w:cs="Arial"/>
          <w:lang w:eastAsia="en-US"/>
        </w:rPr>
        <w:t xml:space="preserve">and parents will be notified of the results by letter during the summer school term.  There will be four categories: underweight, healthy weight, overweight and very overweight, as measured using the WHO Child Growth Standards.  </w:t>
      </w:r>
    </w:p>
    <w:p w:rsidR="007A4C22" w:rsidRPr="007A4C22" w:rsidRDefault="007A4C22" w:rsidP="00B54F85">
      <w:pPr>
        <w:ind w:left="142"/>
        <w:rPr>
          <w:rFonts w:eastAsiaTheme="minorHAnsi" w:cs="Arial"/>
          <w:lang w:eastAsia="en-US"/>
        </w:rPr>
      </w:pPr>
    </w:p>
    <w:p w:rsidR="007A4C22" w:rsidRPr="007A4C22" w:rsidRDefault="007A4C22" w:rsidP="00B54F85">
      <w:pPr>
        <w:ind w:left="142"/>
        <w:rPr>
          <w:rFonts w:eastAsiaTheme="minorHAnsi" w:cs="Arial"/>
          <w:lang w:eastAsia="en-US"/>
        </w:rPr>
      </w:pPr>
      <w:r w:rsidRPr="007A4C22">
        <w:rPr>
          <w:rFonts w:eastAsiaTheme="minorHAnsi" w:cs="Arial"/>
          <w:lang w:eastAsia="en-US"/>
        </w:rPr>
        <w:t>Parents with concerns or questions will initially be invited to contact the local school nurse teams and given information about the national Change4Life resou</w:t>
      </w:r>
      <w:r w:rsidR="004D525F">
        <w:rPr>
          <w:rFonts w:eastAsiaTheme="minorHAnsi" w:cs="Arial"/>
          <w:lang w:eastAsia="en-US"/>
        </w:rPr>
        <w:t>rce</w:t>
      </w:r>
      <w:r w:rsidR="00AE4DD3">
        <w:rPr>
          <w:rFonts w:eastAsiaTheme="minorHAnsi" w:cs="Arial"/>
          <w:lang w:eastAsia="en-US"/>
        </w:rPr>
        <w:t>s</w:t>
      </w:r>
      <w:r w:rsidR="004D525F">
        <w:rPr>
          <w:rFonts w:eastAsiaTheme="minorHAnsi" w:cs="Arial"/>
          <w:lang w:eastAsia="en-US"/>
        </w:rPr>
        <w:t xml:space="preserve">. </w:t>
      </w:r>
      <w:r w:rsidRPr="007A4C22">
        <w:rPr>
          <w:rFonts w:eastAsiaTheme="minorHAnsi" w:cs="Arial"/>
          <w:lang w:eastAsia="en-US"/>
        </w:rPr>
        <w:t>As a final option parents may choose to contact their GP practice.</w:t>
      </w:r>
    </w:p>
    <w:p w:rsidR="007A4C22" w:rsidRPr="007A4C22" w:rsidRDefault="007A4C22" w:rsidP="00B54F85">
      <w:pPr>
        <w:ind w:left="142"/>
        <w:rPr>
          <w:rFonts w:eastAsiaTheme="minorHAnsi" w:cs="Arial"/>
          <w:lang w:eastAsia="en-US"/>
        </w:rPr>
      </w:pPr>
    </w:p>
    <w:p w:rsidR="007A4C22" w:rsidRPr="007A4C22" w:rsidRDefault="001B41C1" w:rsidP="00B54F85">
      <w:pPr>
        <w:ind w:left="142"/>
        <w:rPr>
          <w:rFonts w:eastAsiaTheme="minorHAnsi" w:cs="Arial"/>
          <w:lang w:eastAsia="en-US"/>
        </w:rPr>
      </w:pPr>
      <w:r>
        <w:rPr>
          <w:rFonts w:eastAsiaTheme="minorHAnsi" w:cs="Arial"/>
          <w:lang w:eastAsia="en-US"/>
        </w:rPr>
        <w:t>Research on</w:t>
      </w:r>
      <w:r w:rsidR="007A4C22" w:rsidRPr="007A4C22">
        <w:rPr>
          <w:rFonts w:eastAsiaTheme="minorHAnsi" w:cs="Arial"/>
          <w:lang w:eastAsia="en-US"/>
        </w:rPr>
        <w:t xml:space="preserve"> NCMP suggests tha</w:t>
      </w:r>
      <w:r>
        <w:rPr>
          <w:rFonts w:eastAsiaTheme="minorHAnsi" w:cs="Arial"/>
          <w:lang w:eastAsia="en-US"/>
        </w:rPr>
        <w:t>t parents of overweight</w:t>
      </w:r>
      <w:r w:rsidR="007A4C22" w:rsidRPr="007A4C22">
        <w:rPr>
          <w:rFonts w:eastAsiaTheme="minorHAnsi" w:cs="Arial"/>
          <w:lang w:eastAsia="en-US"/>
        </w:rPr>
        <w:t xml:space="preserve"> children may prefer to contact their GP</w:t>
      </w:r>
      <w:r>
        <w:rPr>
          <w:rFonts w:eastAsiaTheme="minorHAnsi" w:cs="Arial"/>
          <w:lang w:eastAsia="en-US"/>
        </w:rPr>
        <w:t>. W</w:t>
      </w:r>
      <w:r w:rsidR="007A4C22" w:rsidRPr="007A4C22">
        <w:rPr>
          <w:rFonts w:eastAsiaTheme="minorHAnsi" w:cs="Arial"/>
          <w:lang w:eastAsia="en-US"/>
        </w:rPr>
        <w:t xml:space="preserve">e will therefore be sending you copies of the relevant parent </w:t>
      </w:r>
      <w:r w:rsidR="00AE4DD3">
        <w:rPr>
          <w:rFonts w:eastAsiaTheme="minorHAnsi" w:cs="Arial"/>
          <w:lang w:eastAsia="en-US"/>
        </w:rPr>
        <w:t xml:space="preserve">results </w:t>
      </w:r>
      <w:r w:rsidR="007A4C22" w:rsidRPr="007A4C22">
        <w:rPr>
          <w:rFonts w:eastAsiaTheme="minorHAnsi" w:cs="Arial"/>
          <w:lang w:eastAsia="en-US"/>
        </w:rPr>
        <w:t>letters.  Please note that these are for your practice records and should not be pass</w:t>
      </w:r>
      <w:r>
        <w:rPr>
          <w:rFonts w:eastAsiaTheme="minorHAnsi" w:cs="Arial"/>
          <w:lang w:eastAsia="en-US"/>
        </w:rPr>
        <w:t xml:space="preserve">ed on to the </w:t>
      </w:r>
      <w:r w:rsidR="007A4C22" w:rsidRPr="007A4C22">
        <w:rPr>
          <w:rFonts w:eastAsiaTheme="minorHAnsi" w:cs="Arial"/>
          <w:lang w:eastAsia="en-US"/>
        </w:rPr>
        <w:t xml:space="preserve">school nursing service. </w:t>
      </w:r>
    </w:p>
    <w:p w:rsidR="007A4C22" w:rsidRPr="007A4C22" w:rsidRDefault="007A4C22" w:rsidP="00B54F85">
      <w:pPr>
        <w:ind w:left="142"/>
        <w:rPr>
          <w:rFonts w:eastAsiaTheme="minorHAnsi" w:cs="Arial"/>
          <w:lang w:eastAsia="en-US"/>
        </w:rPr>
      </w:pPr>
    </w:p>
    <w:p w:rsidR="003F5B49" w:rsidRDefault="007A4C22" w:rsidP="00B54F85">
      <w:pPr>
        <w:ind w:left="142"/>
        <w:rPr>
          <w:rFonts w:eastAsiaTheme="minorHAnsi" w:cs="Arial"/>
          <w:lang w:eastAsia="en-US"/>
        </w:rPr>
      </w:pPr>
      <w:r w:rsidRPr="003F5B49">
        <w:rPr>
          <w:rFonts w:eastAsiaTheme="minorHAnsi" w:cs="Arial"/>
          <w:lang w:eastAsia="en-US"/>
        </w:rPr>
        <w:t xml:space="preserve">Please see overleaf for more explanation about the </w:t>
      </w:r>
      <w:r w:rsidR="003F5B49">
        <w:rPr>
          <w:rFonts w:eastAsiaTheme="minorHAnsi" w:cs="Arial"/>
          <w:lang w:eastAsia="en-US"/>
        </w:rPr>
        <w:t>measurements and a list of</w:t>
      </w:r>
      <w:r w:rsidRPr="003F5B49">
        <w:rPr>
          <w:rFonts w:eastAsiaTheme="minorHAnsi" w:cs="Arial"/>
          <w:lang w:eastAsia="en-US"/>
        </w:rPr>
        <w:t xml:space="preserve"> resources</w:t>
      </w:r>
      <w:r w:rsidR="004D525F" w:rsidRPr="003F5B49">
        <w:rPr>
          <w:rFonts w:eastAsiaTheme="minorHAnsi" w:cs="Arial"/>
          <w:lang w:eastAsia="en-US"/>
        </w:rPr>
        <w:t>.</w:t>
      </w:r>
      <w:r w:rsidRPr="003F5B49">
        <w:rPr>
          <w:rFonts w:eastAsiaTheme="minorHAnsi" w:cs="Arial"/>
          <w:lang w:eastAsia="en-US"/>
        </w:rPr>
        <w:t xml:space="preserve"> </w:t>
      </w:r>
    </w:p>
    <w:p w:rsidR="004D525F" w:rsidRDefault="001B41C1" w:rsidP="00B54F85">
      <w:pPr>
        <w:ind w:left="142"/>
        <w:rPr>
          <w:rFonts w:eastAsia="Calibri" w:cs="Arial"/>
          <w:lang w:eastAsia="en-US"/>
        </w:rPr>
      </w:pPr>
      <w:r w:rsidRPr="003F5B49">
        <w:rPr>
          <w:rFonts w:eastAsia="Calibri" w:cs="Arial"/>
          <w:lang w:eastAsia="en-US"/>
        </w:rPr>
        <w:t>Public Health has also produced a FAQ le</w:t>
      </w:r>
      <w:r w:rsidR="004D525F" w:rsidRPr="003F5B49">
        <w:rPr>
          <w:rFonts w:eastAsia="Calibri" w:cs="Arial"/>
          <w:lang w:eastAsia="en-US"/>
        </w:rPr>
        <w:t>aflet for pa</w:t>
      </w:r>
      <w:r w:rsidR="003F5B49">
        <w:rPr>
          <w:rFonts w:eastAsia="Calibri" w:cs="Arial"/>
          <w:lang w:eastAsia="en-US"/>
        </w:rPr>
        <w:t xml:space="preserve">rents that you may find helpful:  </w:t>
      </w:r>
      <w:hyperlink r:id="rId9" w:history="1">
        <w:r w:rsidR="003D57C0" w:rsidRPr="00234E61">
          <w:rPr>
            <w:rStyle w:val="Hyperlink"/>
            <w:rFonts w:eastAsia="Calibri" w:cs="Arial"/>
            <w:lang w:eastAsia="en-US"/>
          </w:rPr>
          <w:t>www.cypsomersethealth.org/resources/Heights_and_Weights_Factsheet.pdf</w:t>
        </w:r>
      </w:hyperlink>
      <w:r w:rsidR="003F5B49">
        <w:rPr>
          <w:rFonts w:eastAsia="Calibri" w:cs="Arial"/>
          <w:lang w:eastAsia="en-US"/>
        </w:rPr>
        <w:t xml:space="preserve"> </w:t>
      </w:r>
    </w:p>
    <w:p w:rsidR="004D525F" w:rsidRDefault="004D525F" w:rsidP="00B54F85">
      <w:pPr>
        <w:ind w:left="142"/>
        <w:rPr>
          <w:rFonts w:eastAsia="Calibri" w:cs="Arial"/>
          <w:lang w:eastAsia="en-US"/>
        </w:rPr>
      </w:pPr>
    </w:p>
    <w:p w:rsidR="007A4C22" w:rsidRPr="007A4C22" w:rsidRDefault="007A4C22" w:rsidP="00B54F85">
      <w:pPr>
        <w:ind w:left="142"/>
        <w:rPr>
          <w:rFonts w:eastAsiaTheme="minorHAnsi" w:cs="Arial"/>
          <w:lang w:eastAsia="en-US"/>
        </w:rPr>
      </w:pPr>
      <w:r w:rsidRPr="007A4C22">
        <w:rPr>
          <w:rFonts w:eastAsiaTheme="minorHAnsi" w:cs="Arial"/>
          <w:lang w:eastAsia="en-US"/>
        </w:rPr>
        <w:t>If you have any comments on receiving NCMP results please feel free to contact us.</w:t>
      </w:r>
    </w:p>
    <w:p w:rsidR="007A4C22" w:rsidRPr="007A4C22" w:rsidRDefault="007A4C22" w:rsidP="00B54F85">
      <w:pPr>
        <w:ind w:left="142"/>
        <w:rPr>
          <w:rFonts w:eastAsiaTheme="minorHAnsi" w:cs="Arial"/>
          <w:lang w:eastAsia="en-US"/>
        </w:rPr>
      </w:pPr>
    </w:p>
    <w:p w:rsidR="007A4C22" w:rsidRPr="007A4C22" w:rsidRDefault="007A4C22" w:rsidP="00B54F85">
      <w:pPr>
        <w:ind w:left="142"/>
        <w:rPr>
          <w:rFonts w:eastAsiaTheme="minorHAnsi" w:cs="Arial"/>
          <w:lang w:eastAsia="en-US"/>
        </w:rPr>
      </w:pPr>
      <w:r w:rsidRPr="007A4C22">
        <w:rPr>
          <w:rFonts w:eastAsiaTheme="minorHAnsi" w:cs="Arial"/>
          <w:lang w:eastAsia="en-US"/>
        </w:rPr>
        <w:t>We hope this information is of use.</w:t>
      </w:r>
    </w:p>
    <w:p w:rsidR="007A4C22" w:rsidRPr="007A4C22" w:rsidRDefault="007A4C22" w:rsidP="007A4C22">
      <w:pPr>
        <w:rPr>
          <w:rFonts w:eastAsiaTheme="minorHAnsi" w:cs="Arial"/>
          <w:lang w:eastAsia="en-US"/>
        </w:rPr>
      </w:pPr>
    </w:p>
    <w:p w:rsidR="007A4C22" w:rsidRPr="007A4C22" w:rsidRDefault="00B54F85" w:rsidP="00B54F85">
      <w:pPr>
        <w:ind w:left="142"/>
        <w:rPr>
          <w:rFonts w:eastAsiaTheme="minorHAnsi" w:cs="Arial"/>
          <w:lang w:eastAsia="en-US"/>
        </w:rPr>
      </w:pPr>
      <w:r>
        <w:rPr>
          <w:rFonts w:eastAsiaTheme="minorHAnsi" w:cs="Arial"/>
          <w:lang w:eastAsia="en-US"/>
        </w:rPr>
        <w:t>Yours sincerely</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677"/>
        <w:gridCol w:w="4587"/>
      </w:tblGrid>
      <w:tr w:rsidR="00B54F85" w:rsidTr="00B70AD6">
        <w:tc>
          <w:tcPr>
            <w:tcW w:w="4427" w:type="dxa"/>
          </w:tcPr>
          <w:p w:rsidR="00B54F85" w:rsidRDefault="00B54F85" w:rsidP="00DE697D">
            <w:pPr>
              <w:rPr>
                <w:rFonts w:eastAsia="Calibri" w:cs="Arial"/>
                <w:color w:val="C0504D" w:themeColor="accent2"/>
                <w:sz w:val="24"/>
                <w:szCs w:val="24"/>
              </w:rPr>
            </w:pPr>
            <w:r>
              <w:rPr>
                <w:rFonts w:eastAsia="Calibri" w:cs="Arial"/>
                <w:noProof/>
                <w:sz w:val="24"/>
                <w:szCs w:val="24"/>
              </w:rPr>
              <w:drawing>
                <wp:inline distT="0" distB="0" distL="0" distR="0" wp14:anchorId="476362AE" wp14:editId="4ACD9429">
                  <wp:extent cx="1857375" cy="69764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697648"/>
                          </a:xfrm>
                          <a:prstGeom prst="rect">
                            <a:avLst/>
                          </a:prstGeom>
                          <a:noFill/>
                          <a:ln>
                            <a:noFill/>
                          </a:ln>
                        </pic:spPr>
                      </pic:pic>
                    </a:graphicData>
                  </a:graphic>
                </wp:inline>
              </w:drawing>
            </w:r>
          </w:p>
        </w:tc>
        <w:tc>
          <w:tcPr>
            <w:tcW w:w="677" w:type="dxa"/>
          </w:tcPr>
          <w:p w:rsidR="00B54F85" w:rsidRDefault="00B54F85" w:rsidP="00DE697D">
            <w:pPr>
              <w:rPr>
                <w:rFonts w:eastAsia="Calibri" w:cs="Arial"/>
                <w:color w:val="C0504D" w:themeColor="accent2"/>
                <w:sz w:val="24"/>
                <w:szCs w:val="24"/>
              </w:rPr>
            </w:pPr>
          </w:p>
        </w:tc>
        <w:tc>
          <w:tcPr>
            <w:tcW w:w="4587" w:type="dxa"/>
          </w:tcPr>
          <w:p w:rsidR="00B54F85" w:rsidRDefault="00B54F85" w:rsidP="00DE697D">
            <w:pPr>
              <w:rPr>
                <w:rFonts w:eastAsia="Calibri" w:cs="Arial"/>
                <w:color w:val="C0504D" w:themeColor="accent2"/>
                <w:sz w:val="24"/>
                <w:szCs w:val="24"/>
              </w:rPr>
            </w:pPr>
            <w:r>
              <w:rPr>
                <w:noProof/>
              </w:rPr>
              <w:drawing>
                <wp:inline distT="0" distB="0" distL="0" distR="0" wp14:anchorId="4BB9D8C3" wp14:editId="33BD91F3">
                  <wp:extent cx="1009650" cy="750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7104" t="13571" r="9836" b="5714"/>
                          <a:stretch>
                            <a:fillRect/>
                          </a:stretch>
                        </pic:blipFill>
                        <pic:spPr bwMode="auto">
                          <a:xfrm>
                            <a:off x="0" y="0"/>
                            <a:ext cx="1009650" cy="750595"/>
                          </a:xfrm>
                          <a:prstGeom prst="rect">
                            <a:avLst/>
                          </a:prstGeom>
                          <a:noFill/>
                          <a:ln>
                            <a:noFill/>
                          </a:ln>
                        </pic:spPr>
                      </pic:pic>
                    </a:graphicData>
                  </a:graphic>
                </wp:inline>
              </w:drawing>
            </w:r>
          </w:p>
        </w:tc>
      </w:tr>
      <w:tr w:rsidR="00B54F85" w:rsidTr="00B70AD6">
        <w:tc>
          <w:tcPr>
            <w:tcW w:w="4427" w:type="dxa"/>
          </w:tcPr>
          <w:p w:rsidR="00B54F85" w:rsidRPr="00B54F85" w:rsidRDefault="00B54F85" w:rsidP="00DE697D">
            <w:pPr>
              <w:rPr>
                <w:rFonts w:eastAsia="Calibri" w:cs="Arial"/>
              </w:rPr>
            </w:pPr>
            <w:r w:rsidRPr="00B54F85">
              <w:rPr>
                <w:rFonts w:eastAsia="Calibri" w:cs="Arial"/>
              </w:rPr>
              <w:t>Julian Wooster</w:t>
            </w:r>
          </w:p>
        </w:tc>
        <w:tc>
          <w:tcPr>
            <w:tcW w:w="677" w:type="dxa"/>
          </w:tcPr>
          <w:p w:rsidR="00B54F85" w:rsidRPr="00B54F85" w:rsidRDefault="00B54F85" w:rsidP="00DE697D">
            <w:pPr>
              <w:rPr>
                <w:rFonts w:eastAsia="Calibri" w:cs="Arial"/>
              </w:rPr>
            </w:pPr>
          </w:p>
        </w:tc>
        <w:tc>
          <w:tcPr>
            <w:tcW w:w="4587" w:type="dxa"/>
          </w:tcPr>
          <w:p w:rsidR="00B54F85" w:rsidRPr="00B54F85" w:rsidRDefault="00B54F85" w:rsidP="00DE697D">
            <w:pPr>
              <w:rPr>
                <w:rFonts w:eastAsia="Calibri" w:cs="Arial"/>
              </w:rPr>
            </w:pPr>
            <w:r w:rsidRPr="00B54F85">
              <w:rPr>
                <w:rFonts w:eastAsia="Calibri" w:cs="Arial"/>
              </w:rPr>
              <w:t>Trudi Grant MSc PH, UKPHR, FFPH</w:t>
            </w:r>
          </w:p>
        </w:tc>
      </w:tr>
      <w:tr w:rsidR="00B54F85" w:rsidTr="00B70AD6">
        <w:tc>
          <w:tcPr>
            <w:tcW w:w="4427" w:type="dxa"/>
          </w:tcPr>
          <w:p w:rsidR="00B54F85" w:rsidRPr="00B54F85" w:rsidRDefault="00B54F85" w:rsidP="00DE697D">
            <w:pPr>
              <w:rPr>
                <w:rFonts w:eastAsia="Calibri" w:cs="Arial"/>
              </w:rPr>
            </w:pPr>
            <w:r w:rsidRPr="00B54F85">
              <w:rPr>
                <w:rFonts w:eastAsia="Calibri" w:cs="Arial"/>
              </w:rPr>
              <w:t>Director of Children’s Services</w:t>
            </w:r>
          </w:p>
        </w:tc>
        <w:tc>
          <w:tcPr>
            <w:tcW w:w="677" w:type="dxa"/>
          </w:tcPr>
          <w:p w:rsidR="00B54F85" w:rsidRPr="00B54F85" w:rsidRDefault="00B54F85" w:rsidP="00DE697D">
            <w:pPr>
              <w:rPr>
                <w:rFonts w:eastAsia="Calibri" w:cs="Arial"/>
              </w:rPr>
            </w:pPr>
          </w:p>
        </w:tc>
        <w:tc>
          <w:tcPr>
            <w:tcW w:w="4587" w:type="dxa"/>
          </w:tcPr>
          <w:p w:rsidR="00B54F85" w:rsidRPr="00B54F85" w:rsidRDefault="00B54F85" w:rsidP="00DE697D">
            <w:pPr>
              <w:rPr>
                <w:rFonts w:eastAsia="Calibri" w:cs="Arial"/>
              </w:rPr>
            </w:pPr>
            <w:r w:rsidRPr="00B54F85">
              <w:rPr>
                <w:rFonts w:eastAsia="Calibri" w:cs="Arial"/>
              </w:rPr>
              <w:t>Director of Public Health</w:t>
            </w:r>
          </w:p>
        </w:tc>
      </w:tr>
      <w:tr w:rsidR="00B54F85" w:rsidTr="00B70AD6">
        <w:tc>
          <w:tcPr>
            <w:tcW w:w="4427" w:type="dxa"/>
          </w:tcPr>
          <w:p w:rsidR="00B54F85" w:rsidRPr="00B54F85" w:rsidRDefault="00B54F85" w:rsidP="00DE697D">
            <w:pPr>
              <w:rPr>
                <w:rFonts w:eastAsia="Calibri" w:cs="Arial"/>
              </w:rPr>
            </w:pPr>
            <w:r w:rsidRPr="00B54F85">
              <w:rPr>
                <w:rFonts w:eastAsia="Calibri" w:cs="Arial"/>
              </w:rPr>
              <w:t>Somerset County Council</w:t>
            </w:r>
          </w:p>
        </w:tc>
        <w:tc>
          <w:tcPr>
            <w:tcW w:w="677" w:type="dxa"/>
          </w:tcPr>
          <w:p w:rsidR="00B54F85" w:rsidRPr="00B54F85" w:rsidRDefault="00B54F85" w:rsidP="00DE697D">
            <w:pPr>
              <w:rPr>
                <w:rFonts w:eastAsia="Calibri" w:cs="Arial"/>
              </w:rPr>
            </w:pPr>
          </w:p>
        </w:tc>
        <w:tc>
          <w:tcPr>
            <w:tcW w:w="4587" w:type="dxa"/>
          </w:tcPr>
          <w:p w:rsidR="00B54F85" w:rsidRPr="00B54F85" w:rsidRDefault="00B54F85" w:rsidP="00DE697D">
            <w:pPr>
              <w:rPr>
                <w:rFonts w:eastAsia="Calibri" w:cs="Arial"/>
              </w:rPr>
            </w:pPr>
            <w:r w:rsidRPr="00B54F85">
              <w:rPr>
                <w:rFonts w:eastAsia="Calibri" w:cs="Arial"/>
              </w:rPr>
              <w:t>Somerset County Council</w:t>
            </w:r>
          </w:p>
        </w:tc>
      </w:tr>
    </w:tbl>
    <w:p w:rsidR="007A4C22" w:rsidRPr="007A4C22" w:rsidRDefault="007A4C22" w:rsidP="007A4C22">
      <w:pPr>
        <w:rPr>
          <w:rFonts w:eastAsiaTheme="minorHAnsi" w:cs="Arial"/>
          <w:b/>
          <w:lang w:eastAsia="en-US"/>
        </w:rPr>
      </w:pPr>
      <w:r w:rsidRPr="007A4C22">
        <w:rPr>
          <w:rFonts w:eastAsiaTheme="minorHAnsi" w:cs="Arial"/>
          <w:b/>
          <w:lang w:eastAsia="en-US"/>
        </w:rPr>
        <w:br w:type="page"/>
      </w:r>
      <w:r w:rsidRPr="007A4C22">
        <w:rPr>
          <w:rFonts w:eastAsiaTheme="minorHAnsi" w:cs="Arial"/>
          <w:b/>
          <w:lang w:eastAsia="en-US"/>
        </w:rPr>
        <w:lastRenderedPageBreak/>
        <w:t>How the NCMP results are calculated – body mass index (BMI) centiles</w:t>
      </w:r>
    </w:p>
    <w:p w:rsidR="007A4C22" w:rsidRPr="007A4C22" w:rsidRDefault="007A4C22" w:rsidP="007A4C22">
      <w:pPr>
        <w:rPr>
          <w:rFonts w:eastAsiaTheme="minorHAnsi" w:cs="Arial"/>
          <w:b/>
          <w:lang w:eastAsia="en-US"/>
        </w:rPr>
      </w:pPr>
    </w:p>
    <w:p w:rsidR="007A4C22" w:rsidRPr="007A4C22" w:rsidRDefault="007A4C22" w:rsidP="007A4C22">
      <w:pPr>
        <w:rPr>
          <w:rFonts w:eastAsiaTheme="minorHAnsi" w:cs="Arial"/>
          <w:lang w:eastAsia="en-US"/>
        </w:rPr>
      </w:pPr>
      <w:r w:rsidRPr="007A4C22">
        <w:rPr>
          <w:rFonts w:eastAsiaTheme="minorHAnsi" w:cs="Arial"/>
          <w:lang w:eastAsia="en-US"/>
        </w:rPr>
        <w:t>Each child’s NCMP result is based on a ‘BMI centile’, which provides information as to whether a child is a healthy weight for their height, age and sex according to standard growth charts. This is the approach recommended by the National Institute for Health and Care Excellence (NICE) and the Royal College of Paediatrics and Child Health (RCPCH) to assess child weight status. The BMI centile thresholds are indicated below.</w:t>
      </w:r>
    </w:p>
    <w:p w:rsidR="007A4C22" w:rsidRPr="007A4C22" w:rsidRDefault="007A4C22" w:rsidP="007A4C22">
      <w:pPr>
        <w:rPr>
          <w:rFonts w:eastAsiaTheme="minorHAnsi" w:cs="Arial"/>
          <w:b/>
          <w:lang w:eastAsia="en-US"/>
        </w:rPr>
      </w:pPr>
    </w:p>
    <w:tbl>
      <w:tblPr>
        <w:tblStyle w:val="TableGrid"/>
        <w:tblW w:w="0" w:type="auto"/>
        <w:tblInd w:w="108" w:type="dxa"/>
        <w:tblLook w:val="04A0" w:firstRow="1" w:lastRow="0" w:firstColumn="1" w:lastColumn="0" w:noHBand="0" w:noVBand="1"/>
      </w:tblPr>
      <w:tblGrid>
        <w:gridCol w:w="2694"/>
        <w:gridCol w:w="2268"/>
        <w:gridCol w:w="2268"/>
        <w:gridCol w:w="2409"/>
      </w:tblGrid>
      <w:tr w:rsidR="007A4C22" w:rsidRPr="007A4C22" w:rsidTr="00B54F85">
        <w:tc>
          <w:tcPr>
            <w:tcW w:w="2694" w:type="dxa"/>
            <w:shd w:val="clear" w:color="auto" w:fill="D9D9D9" w:themeFill="background1" w:themeFillShade="D9"/>
          </w:tcPr>
          <w:p w:rsidR="007A4C22" w:rsidRPr="007A4C22" w:rsidRDefault="007A4C22" w:rsidP="007A4C22">
            <w:pPr>
              <w:rPr>
                <w:rFonts w:cs="Arial"/>
                <w:b/>
              </w:rPr>
            </w:pPr>
            <w:r w:rsidRPr="007A4C22">
              <w:rPr>
                <w:rFonts w:cs="Arial"/>
                <w:b/>
              </w:rPr>
              <w:t>Underweight</w:t>
            </w:r>
          </w:p>
        </w:tc>
        <w:tc>
          <w:tcPr>
            <w:tcW w:w="2268" w:type="dxa"/>
            <w:shd w:val="clear" w:color="auto" w:fill="D9D9D9" w:themeFill="background1" w:themeFillShade="D9"/>
          </w:tcPr>
          <w:p w:rsidR="007A4C22" w:rsidRPr="007A4C22" w:rsidRDefault="007A4C22" w:rsidP="007A4C22">
            <w:pPr>
              <w:rPr>
                <w:rFonts w:cs="Arial"/>
                <w:b/>
              </w:rPr>
            </w:pPr>
            <w:r w:rsidRPr="007A4C22">
              <w:rPr>
                <w:rFonts w:cs="Arial"/>
                <w:b/>
              </w:rPr>
              <w:t>Healthy weight</w:t>
            </w:r>
          </w:p>
        </w:tc>
        <w:tc>
          <w:tcPr>
            <w:tcW w:w="2268" w:type="dxa"/>
            <w:shd w:val="clear" w:color="auto" w:fill="D9D9D9" w:themeFill="background1" w:themeFillShade="D9"/>
          </w:tcPr>
          <w:p w:rsidR="007A4C22" w:rsidRPr="007A4C22" w:rsidRDefault="007A4C22" w:rsidP="007A4C22">
            <w:pPr>
              <w:rPr>
                <w:rFonts w:cs="Arial"/>
                <w:b/>
              </w:rPr>
            </w:pPr>
            <w:r w:rsidRPr="007A4C22">
              <w:rPr>
                <w:rFonts w:cs="Arial"/>
                <w:b/>
              </w:rPr>
              <w:t>Overweight</w:t>
            </w:r>
          </w:p>
        </w:tc>
        <w:tc>
          <w:tcPr>
            <w:tcW w:w="2409" w:type="dxa"/>
            <w:shd w:val="clear" w:color="auto" w:fill="D9D9D9" w:themeFill="background1" w:themeFillShade="D9"/>
          </w:tcPr>
          <w:p w:rsidR="007A4C22" w:rsidRPr="007A4C22" w:rsidRDefault="007A4C22" w:rsidP="007A4C22">
            <w:pPr>
              <w:rPr>
                <w:rFonts w:cs="Arial"/>
                <w:b/>
              </w:rPr>
            </w:pPr>
            <w:r w:rsidRPr="007A4C22">
              <w:rPr>
                <w:rFonts w:cs="Arial"/>
                <w:b/>
              </w:rPr>
              <w:t>Very overweight</w:t>
            </w:r>
          </w:p>
        </w:tc>
      </w:tr>
      <w:tr w:rsidR="007A4C22" w:rsidRPr="007A4C22" w:rsidTr="00B54F85">
        <w:tc>
          <w:tcPr>
            <w:tcW w:w="2694" w:type="dxa"/>
          </w:tcPr>
          <w:p w:rsidR="007A4C22" w:rsidRPr="007A4C22" w:rsidRDefault="007A4C22" w:rsidP="007A4C22">
            <w:pPr>
              <w:rPr>
                <w:rFonts w:cs="Arial"/>
              </w:rPr>
            </w:pPr>
            <w:r w:rsidRPr="007A4C22">
              <w:rPr>
                <w:rFonts w:cs="Arial"/>
              </w:rPr>
              <w:t>Below 2nd BMI centile (children may be healthy)</w:t>
            </w:r>
          </w:p>
        </w:tc>
        <w:tc>
          <w:tcPr>
            <w:tcW w:w="2268" w:type="dxa"/>
          </w:tcPr>
          <w:p w:rsidR="007A4C22" w:rsidRPr="007A4C22" w:rsidRDefault="007A4C22" w:rsidP="007A4C22">
            <w:pPr>
              <w:rPr>
                <w:rFonts w:cs="Arial"/>
              </w:rPr>
            </w:pPr>
            <w:r w:rsidRPr="007A4C22">
              <w:rPr>
                <w:rFonts w:cs="Arial"/>
              </w:rPr>
              <w:t>Between 2nd and</w:t>
            </w:r>
          </w:p>
          <w:p w:rsidR="007A4C22" w:rsidRPr="007A4C22" w:rsidRDefault="007A4C22" w:rsidP="007A4C22">
            <w:pPr>
              <w:rPr>
                <w:rFonts w:cs="Arial"/>
              </w:rPr>
            </w:pPr>
            <w:r w:rsidRPr="007A4C22">
              <w:rPr>
                <w:rFonts w:cs="Arial"/>
              </w:rPr>
              <w:t>90th BMI centile</w:t>
            </w:r>
          </w:p>
        </w:tc>
        <w:tc>
          <w:tcPr>
            <w:tcW w:w="2268" w:type="dxa"/>
          </w:tcPr>
          <w:p w:rsidR="007A4C22" w:rsidRPr="007A4C22" w:rsidRDefault="007A4C22" w:rsidP="007A4C22">
            <w:pPr>
              <w:rPr>
                <w:rFonts w:cs="Arial"/>
              </w:rPr>
            </w:pPr>
            <w:r w:rsidRPr="007A4C22">
              <w:rPr>
                <w:rFonts w:cs="Arial"/>
              </w:rPr>
              <w:t>Between 91st and 97th BMI centile</w:t>
            </w:r>
          </w:p>
          <w:p w:rsidR="007A4C22" w:rsidRPr="007A4C22" w:rsidRDefault="007A4C22" w:rsidP="007A4C22">
            <w:pPr>
              <w:rPr>
                <w:rFonts w:cs="Arial"/>
              </w:rPr>
            </w:pPr>
          </w:p>
        </w:tc>
        <w:tc>
          <w:tcPr>
            <w:tcW w:w="2409" w:type="dxa"/>
          </w:tcPr>
          <w:p w:rsidR="007A4C22" w:rsidRPr="007A4C22" w:rsidRDefault="007A4C22" w:rsidP="007A4C22">
            <w:pPr>
              <w:rPr>
                <w:rFonts w:cs="Arial"/>
              </w:rPr>
            </w:pPr>
            <w:r w:rsidRPr="007A4C22">
              <w:rPr>
                <w:rFonts w:cs="Arial"/>
              </w:rPr>
              <w:t>At or above 98th</w:t>
            </w:r>
          </w:p>
          <w:p w:rsidR="007A4C22" w:rsidRPr="007A4C22" w:rsidRDefault="007A4C22" w:rsidP="007A4C22">
            <w:pPr>
              <w:rPr>
                <w:rFonts w:cs="Arial"/>
              </w:rPr>
            </w:pPr>
            <w:r w:rsidRPr="007A4C22">
              <w:rPr>
                <w:rFonts w:cs="Arial"/>
              </w:rPr>
              <w:t>centile</w:t>
            </w:r>
          </w:p>
        </w:tc>
      </w:tr>
    </w:tbl>
    <w:p w:rsidR="007A4C22" w:rsidRPr="007A4C22" w:rsidRDefault="007A4C22" w:rsidP="007A4C22">
      <w:pPr>
        <w:rPr>
          <w:rFonts w:eastAsiaTheme="minorHAnsi" w:cs="Arial"/>
          <w:lang w:eastAsia="en-US"/>
        </w:rPr>
      </w:pPr>
    </w:p>
    <w:p w:rsidR="007A4C22" w:rsidRPr="007A4C22" w:rsidRDefault="007A4C22" w:rsidP="007A4C22">
      <w:pPr>
        <w:rPr>
          <w:rFonts w:eastAsiaTheme="minorHAnsi" w:cs="Arial"/>
          <w:b/>
          <w:lang w:eastAsia="en-US"/>
        </w:rPr>
      </w:pPr>
      <w:r w:rsidRPr="007A4C22">
        <w:rPr>
          <w:rFonts w:eastAsiaTheme="minorHAnsi" w:cs="Arial"/>
          <w:b/>
          <w:lang w:eastAsia="en-US"/>
        </w:rPr>
        <w:t>Resources</w:t>
      </w:r>
    </w:p>
    <w:p w:rsidR="007A4C22" w:rsidRPr="007A4C22" w:rsidRDefault="007A4C22" w:rsidP="007A4C22">
      <w:pPr>
        <w:rPr>
          <w:rFonts w:eastAsiaTheme="minorHAnsi" w:cs="Arial"/>
          <w:b/>
          <w:sz w:val="24"/>
          <w:szCs w:val="24"/>
          <w:lang w:eastAsia="en-US"/>
        </w:rPr>
      </w:pPr>
    </w:p>
    <w:tbl>
      <w:tblPr>
        <w:tblStyle w:val="TableGrid"/>
        <w:tblW w:w="9639" w:type="dxa"/>
        <w:tblInd w:w="108" w:type="dxa"/>
        <w:tblLayout w:type="fixed"/>
        <w:tblLook w:val="04A0" w:firstRow="1" w:lastRow="0" w:firstColumn="1" w:lastColumn="0" w:noHBand="0" w:noVBand="1"/>
      </w:tblPr>
      <w:tblGrid>
        <w:gridCol w:w="2802"/>
        <w:gridCol w:w="6837"/>
      </w:tblGrid>
      <w:tr w:rsidR="007A4C22" w:rsidRPr="007A4C22" w:rsidTr="00B54F85">
        <w:tc>
          <w:tcPr>
            <w:tcW w:w="2802" w:type="dxa"/>
          </w:tcPr>
          <w:p w:rsidR="007A4C22" w:rsidRPr="007A4C22" w:rsidRDefault="007A4C22" w:rsidP="007A4C22">
            <w:pPr>
              <w:shd w:val="clear" w:color="auto" w:fill="FFFFFF"/>
              <w:spacing w:after="200" w:line="276" w:lineRule="auto"/>
              <w:rPr>
                <w:rFonts w:cs="Arial"/>
              </w:rPr>
            </w:pPr>
            <w:r w:rsidRPr="007A4C22">
              <w:rPr>
                <w:rFonts w:cs="Arial"/>
                <w:color w:val="000000"/>
              </w:rPr>
              <w:t xml:space="preserve">Free e-learning sessions about child obesity for NHS clinicians </w:t>
            </w:r>
          </w:p>
        </w:tc>
        <w:tc>
          <w:tcPr>
            <w:tcW w:w="6837" w:type="dxa"/>
          </w:tcPr>
          <w:p w:rsidR="007A4C22" w:rsidRPr="007A4C22" w:rsidRDefault="007A4C22" w:rsidP="007A4C22">
            <w:pPr>
              <w:rPr>
                <w:rFonts w:cs="Arial"/>
                <w:b/>
                <w:color w:val="000000"/>
              </w:rPr>
            </w:pPr>
            <w:r w:rsidRPr="007A4C22">
              <w:rPr>
                <w:rFonts w:cs="Arial"/>
                <w:b/>
                <w:color w:val="000000"/>
              </w:rPr>
              <w:t>RCGP e-learning:</w:t>
            </w:r>
          </w:p>
          <w:p w:rsidR="007A4C22" w:rsidRPr="007A4C22" w:rsidRDefault="007A4C22" w:rsidP="007A4C22">
            <w:pPr>
              <w:rPr>
                <w:rFonts w:cs="Arial"/>
                <w:color w:val="0000FF" w:themeColor="hyperlink"/>
                <w:u w:val="single"/>
              </w:rPr>
            </w:pPr>
            <w:r w:rsidRPr="007A4C22">
              <w:rPr>
                <w:rFonts w:cs="Arial"/>
                <w:color w:val="000000"/>
              </w:rPr>
              <w:t xml:space="preserve">Obesity and using motivational interviewing in practice </w:t>
            </w:r>
            <w:hyperlink r:id="rId12" w:history="1">
              <w:r w:rsidRPr="007A4C22">
                <w:rPr>
                  <w:rFonts w:cs="Arial"/>
                  <w:color w:val="0000FF" w:themeColor="hyperlink"/>
                  <w:u w:val="single"/>
                </w:rPr>
                <w:t>http://elearning.rcgp.org.uk/course/info.php?id=147&amp;popup=0</w:t>
              </w:r>
            </w:hyperlink>
          </w:p>
          <w:p w:rsidR="007A4C22" w:rsidRPr="007A4C22" w:rsidRDefault="007A4C22" w:rsidP="007A4C22">
            <w:pPr>
              <w:rPr>
                <w:rFonts w:cs="Arial"/>
                <w:color w:val="0000FF" w:themeColor="hyperlink"/>
                <w:u w:val="single"/>
              </w:rPr>
            </w:pPr>
          </w:p>
          <w:p w:rsidR="007A4C22" w:rsidRPr="007A4C22" w:rsidRDefault="007A4C22" w:rsidP="007A4C22">
            <w:pPr>
              <w:rPr>
                <w:rFonts w:cs="Arial"/>
                <w:b/>
              </w:rPr>
            </w:pPr>
            <w:r w:rsidRPr="007A4C22">
              <w:rPr>
                <w:rFonts w:cs="Arial"/>
                <w:b/>
              </w:rPr>
              <w:t>BMJ Learning:</w:t>
            </w:r>
          </w:p>
          <w:p w:rsidR="007A4C22" w:rsidRPr="007A4C22" w:rsidRDefault="007A4C22" w:rsidP="007A4C22">
            <w:pPr>
              <w:rPr>
                <w:rFonts w:cs="Arial"/>
                <w:color w:val="0000FF" w:themeColor="hyperlink"/>
                <w:u w:val="single"/>
              </w:rPr>
            </w:pPr>
            <w:r w:rsidRPr="007A4C22">
              <w:rPr>
                <w:rFonts w:cs="Arial"/>
                <w:lang w:val="en"/>
              </w:rPr>
              <w:t xml:space="preserve">Podcast: Obesity in children: assessment and management </w:t>
            </w:r>
            <w:hyperlink r:id="rId13" w:history="1">
              <w:r w:rsidRPr="007A4C22">
                <w:rPr>
                  <w:rFonts w:cs="Arial"/>
                  <w:color w:val="0000FF" w:themeColor="hyperlink"/>
                  <w:u w:val="single"/>
                </w:rPr>
                <w:t>http://learning.bmj.com/learning/module-intro/obesity-in-children--assessment-and-management.html?moduleId=10013988</w:t>
              </w:r>
            </w:hyperlink>
          </w:p>
          <w:p w:rsidR="007A4C22" w:rsidRPr="007A4C22" w:rsidRDefault="007A4C22" w:rsidP="007A4C22">
            <w:pPr>
              <w:rPr>
                <w:rFonts w:cs="Arial"/>
                <w:lang w:val="en"/>
              </w:rPr>
            </w:pPr>
          </w:p>
          <w:p w:rsidR="007A4C22" w:rsidRPr="007A4C22" w:rsidRDefault="007A4C22" w:rsidP="007A4C22">
            <w:pPr>
              <w:rPr>
                <w:rFonts w:cs="Arial"/>
                <w:lang w:val="en"/>
              </w:rPr>
            </w:pPr>
            <w:r w:rsidRPr="007A4C22">
              <w:rPr>
                <w:rFonts w:cs="Arial"/>
                <w:lang w:val="en"/>
              </w:rPr>
              <w:t>Childhood obesity: a guide on diagnosis, prevention and management</w:t>
            </w:r>
          </w:p>
          <w:p w:rsidR="007A4C22" w:rsidRDefault="008B41D2" w:rsidP="007A4C22">
            <w:pPr>
              <w:rPr>
                <w:rFonts w:cs="Arial"/>
              </w:rPr>
            </w:pPr>
            <w:hyperlink r:id="rId14" w:history="1">
              <w:r w:rsidR="007A4C22" w:rsidRPr="007A4C22">
                <w:rPr>
                  <w:rFonts w:cs="Arial"/>
                  <w:color w:val="0000FF" w:themeColor="hyperlink"/>
                  <w:u w:val="single"/>
                </w:rPr>
                <w:t>http://learning.bmj.com/learning/module-intro/childhood-obesity--diagnosis--management-prevention.html?moduleId=10008188&amp;searchTerm=“obesity”&amp;page=1&amp;locale=en_GB</w:t>
              </w:r>
            </w:hyperlink>
            <w:r w:rsidR="007A4C22" w:rsidRPr="007A4C22">
              <w:rPr>
                <w:rFonts w:cs="Arial"/>
              </w:rPr>
              <w:t xml:space="preserve"> </w:t>
            </w:r>
          </w:p>
          <w:p w:rsidR="00B54F85" w:rsidRPr="00B54F85" w:rsidRDefault="00B54F85" w:rsidP="007A4C22">
            <w:pPr>
              <w:rPr>
                <w:rFonts w:cs="Arial"/>
                <w:sz w:val="16"/>
                <w:szCs w:val="16"/>
              </w:rPr>
            </w:pPr>
          </w:p>
        </w:tc>
      </w:tr>
      <w:tr w:rsidR="007A4C22" w:rsidRPr="007A4C22" w:rsidTr="00B54F85">
        <w:tc>
          <w:tcPr>
            <w:tcW w:w="2802" w:type="dxa"/>
          </w:tcPr>
          <w:p w:rsidR="007A4C22" w:rsidRPr="007A4C22" w:rsidRDefault="007A4C22" w:rsidP="007A4C22">
            <w:pPr>
              <w:rPr>
                <w:rFonts w:cs="Arial"/>
              </w:rPr>
            </w:pPr>
            <w:r w:rsidRPr="007A4C22">
              <w:rPr>
                <w:rFonts w:cs="Arial"/>
              </w:rPr>
              <w:t xml:space="preserve">NICE clinical guideline on the prevention, identification, assessment and management of overweight and obesity in adults and children </w:t>
            </w:r>
          </w:p>
        </w:tc>
        <w:tc>
          <w:tcPr>
            <w:tcW w:w="6837" w:type="dxa"/>
          </w:tcPr>
          <w:p w:rsidR="007A4C22" w:rsidRPr="007A4C22" w:rsidRDefault="007A4C22" w:rsidP="007A4C22">
            <w:pPr>
              <w:rPr>
                <w:rFonts w:cs="Arial"/>
              </w:rPr>
            </w:pPr>
            <w:r w:rsidRPr="007A4C22">
              <w:rPr>
                <w:rFonts w:cs="Arial"/>
              </w:rPr>
              <w:t>Obesity: the prevention, identification, assessment and management of overweight and obesity in adults and children (CG43)</w:t>
            </w:r>
          </w:p>
          <w:p w:rsidR="007A4C22" w:rsidRPr="007A4C22" w:rsidRDefault="008B41D2" w:rsidP="007A4C22">
            <w:pPr>
              <w:rPr>
                <w:rFonts w:cs="Arial"/>
              </w:rPr>
            </w:pPr>
            <w:hyperlink r:id="rId15" w:history="1">
              <w:r w:rsidR="003F5B49" w:rsidRPr="00234E61">
                <w:rPr>
                  <w:rStyle w:val="Hyperlink"/>
                  <w:rFonts w:cs="Arial"/>
                </w:rPr>
                <w:t>www.nice.org.uk/CG43</w:t>
              </w:r>
            </w:hyperlink>
            <w:r w:rsidR="007A4C22" w:rsidRPr="007A4C22">
              <w:rPr>
                <w:rFonts w:cs="Arial"/>
              </w:rPr>
              <w:t xml:space="preserve"> </w:t>
            </w:r>
          </w:p>
          <w:p w:rsidR="007A4C22" w:rsidRPr="007A4C22" w:rsidRDefault="007A4C22" w:rsidP="007A4C22">
            <w:pPr>
              <w:rPr>
                <w:rFonts w:cs="Arial"/>
              </w:rPr>
            </w:pPr>
          </w:p>
        </w:tc>
      </w:tr>
      <w:tr w:rsidR="007A4C22" w:rsidRPr="007A4C22" w:rsidTr="00B54F85">
        <w:tc>
          <w:tcPr>
            <w:tcW w:w="2802" w:type="dxa"/>
          </w:tcPr>
          <w:p w:rsidR="007A4C22" w:rsidRPr="007A4C22" w:rsidRDefault="007A4C22" w:rsidP="007A4C22">
            <w:pPr>
              <w:rPr>
                <w:rFonts w:cs="Arial"/>
              </w:rPr>
            </w:pPr>
            <w:r w:rsidRPr="007A4C22">
              <w:rPr>
                <w:rFonts w:cs="Arial"/>
              </w:rPr>
              <w:t>UK child BMI growth charts</w:t>
            </w:r>
          </w:p>
          <w:p w:rsidR="007A4C22" w:rsidRPr="007A4C22" w:rsidRDefault="007A4C22" w:rsidP="007A4C22">
            <w:pPr>
              <w:rPr>
                <w:rFonts w:cs="Arial"/>
              </w:rPr>
            </w:pPr>
          </w:p>
        </w:tc>
        <w:tc>
          <w:tcPr>
            <w:tcW w:w="6837" w:type="dxa"/>
          </w:tcPr>
          <w:p w:rsidR="007A4C22" w:rsidRPr="007A4C22" w:rsidRDefault="007A4C22" w:rsidP="007A4C22">
            <w:pPr>
              <w:rPr>
                <w:rFonts w:cs="Arial"/>
              </w:rPr>
            </w:pPr>
            <w:r w:rsidRPr="007A4C22">
              <w:rPr>
                <w:rFonts w:cs="Arial"/>
              </w:rPr>
              <w:t>The RCPCH website has the official UK 2-18 child growth charts available for download, along with training materials to support the use of the 2-18 growth chart</w:t>
            </w:r>
          </w:p>
          <w:p w:rsidR="007A4C22" w:rsidRDefault="008B41D2" w:rsidP="007A4C22">
            <w:pPr>
              <w:rPr>
                <w:rFonts w:cs="Arial"/>
                <w:color w:val="0000FF" w:themeColor="hyperlink"/>
                <w:u w:val="single"/>
              </w:rPr>
            </w:pPr>
            <w:hyperlink r:id="rId16" w:history="1">
              <w:r w:rsidR="003F5B49" w:rsidRPr="00234E61">
                <w:rPr>
                  <w:rStyle w:val="Hyperlink"/>
                  <w:rFonts w:cs="Arial"/>
                </w:rPr>
                <w:t>www.rcpch.ac.uk/child-health/research-projects/uk-who-growth-charts/uk-growth-chart-resources-2-18-years/uk-2-18-yea</w:t>
              </w:r>
            </w:hyperlink>
          </w:p>
          <w:p w:rsidR="00B54F85" w:rsidRPr="00B54F85" w:rsidRDefault="00B54F85" w:rsidP="007A4C22">
            <w:pPr>
              <w:rPr>
                <w:rFonts w:cs="Arial"/>
                <w:color w:val="0000FF" w:themeColor="hyperlink"/>
                <w:sz w:val="16"/>
                <w:szCs w:val="16"/>
                <w:u w:val="single"/>
              </w:rPr>
            </w:pPr>
          </w:p>
        </w:tc>
      </w:tr>
      <w:tr w:rsidR="007A4C22" w:rsidRPr="007A4C22" w:rsidTr="00B54F85">
        <w:tc>
          <w:tcPr>
            <w:tcW w:w="2802" w:type="dxa"/>
          </w:tcPr>
          <w:p w:rsidR="007A4C22" w:rsidRPr="007A4C22" w:rsidRDefault="007A4C22" w:rsidP="007A4C22">
            <w:pPr>
              <w:rPr>
                <w:rFonts w:cs="Arial"/>
              </w:rPr>
            </w:pPr>
            <w:r w:rsidRPr="007A4C22">
              <w:rPr>
                <w:rFonts w:cs="Arial"/>
              </w:rPr>
              <w:t xml:space="preserve">NHS Choices BMI Calculator and iPhone App </w:t>
            </w:r>
          </w:p>
          <w:p w:rsidR="007A4C22" w:rsidRPr="007A4C22" w:rsidRDefault="007A4C22" w:rsidP="007A4C22">
            <w:pPr>
              <w:rPr>
                <w:rFonts w:cs="Arial"/>
              </w:rPr>
            </w:pPr>
          </w:p>
          <w:p w:rsidR="007A4C22" w:rsidRPr="007A4C22" w:rsidRDefault="007A4C22" w:rsidP="007A4C22">
            <w:pPr>
              <w:rPr>
                <w:rFonts w:cs="Arial"/>
              </w:rPr>
            </w:pPr>
          </w:p>
        </w:tc>
        <w:tc>
          <w:tcPr>
            <w:tcW w:w="6837" w:type="dxa"/>
          </w:tcPr>
          <w:p w:rsidR="007A4C22" w:rsidRPr="007A4C22" w:rsidRDefault="007A4C22" w:rsidP="007A4C22">
            <w:pPr>
              <w:rPr>
                <w:rFonts w:cs="Arial"/>
              </w:rPr>
            </w:pPr>
            <w:r w:rsidRPr="007A4C22">
              <w:rPr>
                <w:rFonts w:cs="Arial"/>
              </w:rPr>
              <w:t xml:space="preserve">The NHS Choices BMI calculator calculates a child’s BMI centile in line with the approach used by the NCMP, and that recommended by NICE and the RCPCH </w:t>
            </w:r>
            <w:hyperlink r:id="rId17" w:history="1">
              <w:r w:rsidR="003F5B49" w:rsidRPr="00234E61">
                <w:rPr>
                  <w:rStyle w:val="Hyperlink"/>
                  <w:rFonts w:cs="Arial"/>
                </w:rPr>
                <w:t>www.nhs.uk/Livewell/loseweight/Pages/BodyMassIndex.aspx</w:t>
              </w:r>
            </w:hyperlink>
            <w:r w:rsidR="003F5B49">
              <w:rPr>
                <w:rFonts w:cs="Arial"/>
              </w:rPr>
              <w:t xml:space="preserve"> </w:t>
            </w:r>
          </w:p>
          <w:p w:rsidR="007A4C22" w:rsidRPr="007A4C22" w:rsidRDefault="007A4C22" w:rsidP="007A4C22">
            <w:pPr>
              <w:rPr>
                <w:rFonts w:cs="Arial"/>
              </w:rPr>
            </w:pPr>
            <w:r w:rsidRPr="007A4C22">
              <w:rPr>
                <w:rFonts w:cs="Arial"/>
              </w:rPr>
              <w:t xml:space="preserve">An iPhone App version of the calculator is available to download from the Apple App Store. </w:t>
            </w:r>
          </w:p>
        </w:tc>
      </w:tr>
      <w:tr w:rsidR="007A4C22" w:rsidRPr="007A4C22" w:rsidTr="00B54F85">
        <w:tc>
          <w:tcPr>
            <w:tcW w:w="2802" w:type="dxa"/>
          </w:tcPr>
          <w:p w:rsidR="007A4C22" w:rsidRPr="007A4C22" w:rsidRDefault="007A4C22" w:rsidP="007A4C22">
            <w:pPr>
              <w:rPr>
                <w:rFonts w:cs="Arial"/>
              </w:rPr>
            </w:pPr>
            <w:r w:rsidRPr="007A4C22">
              <w:rPr>
                <w:rFonts w:cs="Arial"/>
              </w:rPr>
              <w:t>Change4Life</w:t>
            </w:r>
          </w:p>
        </w:tc>
        <w:tc>
          <w:tcPr>
            <w:tcW w:w="6837" w:type="dxa"/>
          </w:tcPr>
          <w:p w:rsidR="007A4C22" w:rsidRPr="007A4C22" w:rsidRDefault="007A4C22" w:rsidP="007A4C22">
            <w:pPr>
              <w:rPr>
                <w:rFonts w:cs="Arial"/>
              </w:rPr>
            </w:pPr>
            <w:r w:rsidRPr="007A4C22">
              <w:rPr>
                <w:rFonts w:cs="Arial"/>
              </w:rPr>
              <w:t xml:space="preserve">Information and resources on the Change4Life programme are </w:t>
            </w:r>
          </w:p>
          <w:p w:rsidR="007A4C22" w:rsidRDefault="007A4C22" w:rsidP="007A4C22">
            <w:pPr>
              <w:rPr>
                <w:rFonts w:cs="Arial"/>
                <w:color w:val="0000FF" w:themeColor="hyperlink"/>
                <w:u w:val="single"/>
              </w:rPr>
            </w:pPr>
            <w:r w:rsidRPr="007A4C22">
              <w:rPr>
                <w:rFonts w:cs="Arial"/>
              </w:rPr>
              <w:t xml:space="preserve">available from </w:t>
            </w:r>
            <w:hyperlink r:id="rId18" w:history="1">
              <w:r w:rsidR="003F5B49" w:rsidRPr="00234E61">
                <w:rPr>
                  <w:rStyle w:val="Hyperlink"/>
                  <w:rFonts w:cs="Arial"/>
                </w:rPr>
                <w:t>www.nhs.uk/change4life/Pages/change-for-life.aspx</w:t>
              </w:r>
            </w:hyperlink>
          </w:p>
          <w:p w:rsidR="00B54F85" w:rsidRPr="00B54F85" w:rsidRDefault="00B54F85" w:rsidP="007A4C22">
            <w:pPr>
              <w:rPr>
                <w:rFonts w:cs="Arial"/>
                <w:color w:val="0000FF" w:themeColor="hyperlink"/>
                <w:sz w:val="16"/>
                <w:szCs w:val="16"/>
                <w:u w:val="single"/>
              </w:rPr>
            </w:pPr>
          </w:p>
        </w:tc>
      </w:tr>
    </w:tbl>
    <w:p w:rsidR="006930CE" w:rsidRPr="006930CE" w:rsidRDefault="006930CE" w:rsidP="00B54F85">
      <w:pPr>
        <w:rPr>
          <w:bCs/>
        </w:rPr>
      </w:pPr>
    </w:p>
    <w:sectPr w:rsidR="006930CE" w:rsidRPr="006930CE" w:rsidSect="00B54F85">
      <w:headerReference w:type="first" r:id="rId19"/>
      <w:footerReference w:type="first" r:id="rId20"/>
      <w:pgSz w:w="11906" w:h="16838"/>
      <w:pgMar w:top="1021" w:right="1274" w:bottom="851"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FD8" w:rsidRDefault="00F26FD8">
      <w:r>
        <w:separator/>
      </w:r>
    </w:p>
  </w:endnote>
  <w:endnote w:type="continuationSeparator" w:id="0">
    <w:p w:rsidR="00F26FD8" w:rsidRDefault="00F2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41" w:rsidRDefault="00D65541">
    <w:pPr>
      <w:pStyle w:val="Footer"/>
    </w:pPr>
    <w:r>
      <w:rPr>
        <w:noProof/>
      </w:rPr>
      <w:drawing>
        <wp:anchor distT="0" distB="0" distL="114300" distR="114300" simplePos="0" relativeHeight="251657216" behindDoc="1" locked="0" layoutInCell="1" allowOverlap="1" wp14:anchorId="15474C62" wp14:editId="6B4A08E4">
          <wp:simplePos x="0" y="0"/>
          <wp:positionH relativeFrom="column">
            <wp:posOffset>-606425</wp:posOffset>
          </wp:positionH>
          <wp:positionV relativeFrom="paragraph">
            <wp:posOffset>-139065</wp:posOffset>
          </wp:positionV>
          <wp:extent cx="7560310" cy="752475"/>
          <wp:effectExtent l="0" t="0" r="2540" b="9525"/>
          <wp:wrapNone/>
          <wp:docPr id="5" name="Picture 5" descr="Word footer swirl band on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 footer swirl band only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52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FD8" w:rsidRDefault="00F26FD8">
      <w:r>
        <w:separator/>
      </w:r>
    </w:p>
  </w:footnote>
  <w:footnote w:type="continuationSeparator" w:id="0">
    <w:p w:rsidR="00F26FD8" w:rsidRDefault="00F26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41" w:rsidRDefault="00D65541">
    <w:pPr>
      <w:pStyle w:val="Header"/>
    </w:pPr>
    <w:r>
      <w:rPr>
        <w:noProof/>
      </w:rPr>
      <w:drawing>
        <wp:anchor distT="0" distB="0" distL="114300" distR="114300" simplePos="0" relativeHeight="251658240" behindDoc="1" locked="0" layoutInCell="1" allowOverlap="1" wp14:anchorId="3F197A10" wp14:editId="4F6CA01D">
          <wp:simplePos x="0" y="0"/>
          <wp:positionH relativeFrom="column">
            <wp:posOffset>-594995</wp:posOffset>
          </wp:positionH>
          <wp:positionV relativeFrom="paragraph">
            <wp:posOffset>-452120</wp:posOffset>
          </wp:positionV>
          <wp:extent cx="7556500" cy="1435100"/>
          <wp:effectExtent l="0" t="0" r="6350" b="0"/>
          <wp:wrapNone/>
          <wp:docPr id="7" name="Picture 7" descr="Word header image PFL top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 header image PFL top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D2092"/>
    <w:multiLevelType w:val="hybridMultilevel"/>
    <w:tmpl w:val="8F1E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0E47754"/>
    <w:multiLevelType w:val="hybridMultilevel"/>
    <w:tmpl w:val="298C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AA12D0"/>
    <w:multiLevelType w:val="hybridMultilevel"/>
    <w:tmpl w:val="D7D822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91"/>
    <w:rsid w:val="00010552"/>
    <w:rsid w:val="00025B11"/>
    <w:rsid w:val="00032485"/>
    <w:rsid w:val="00045D43"/>
    <w:rsid w:val="00054EC6"/>
    <w:rsid w:val="000964BD"/>
    <w:rsid w:val="000A1D23"/>
    <w:rsid w:val="000A46F2"/>
    <w:rsid w:val="000C26C4"/>
    <w:rsid w:val="000F2B8F"/>
    <w:rsid w:val="00124C79"/>
    <w:rsid w:val="00125F88"/>
    <w:rsid w:val="001772E8"/>
    <w:rsid w:val="001908F9"/>
    <w:rsid w:val="001979F7"/>
    <w:rsid w:val="001B41C1"/>
    <w:rsid w:val="001B6FC4"/>
    <w:rsid w:val="001E136D"/>
    <w:rsid w:val="001E3513"/>
    <w:rsid w:val="001F6151"/>
    <w:rsid w:val="002501C9"/>
    <w:rsid w:val="00283AE2"/>
    <w:rsid w:val="00284F47"/>
    <w:rsid w:val="0029743B"/>
    <w:rsid w:val="002A0C92"/>
    <w:rsid w:val="002D3C0B"/>
    <w:rsid w:val="002D476B"/>
    <w:rsid w:val="002E3F99"/>
    <w:rsid w:val="00310DCB"/>
    <w:rsid w:val="00320063"/>
    <w:rsid w:val="00335BDD"/>
    <w:rsid w:val="003463DD"/>
    <w:rsid w:val="003550CB"/>
    <w:rsid w:val="00363110"/>
    <w:rsid w:val="0038735E"/>
    <w:rsid w:val="003A041B"/>
    <w:rsid w:val="003A21F5"/>
    <w:rsid w:val="003C1AB8"/>
    <w:rsid w:val="003C68DC"/>
    <w:rsid w:val="003D394D"/>
    <w:rsid w:val="003D57C0"/>
    <w:rsid w:val="003F282D"/>
    <w:rsid w:val="003F5B49"/>
    <w:rsid w:val="00463115"/>
    <w:rsid w:val="00473BCA"/>
    <w:rsid w:val="004D525F"/>
    <w:rsid w:val="004F31E4"/>
    <w:rsid w:val="00510EC1"/>
    <w:rsid w:val="005457FA"/>
    <w:rsid w:val="00563068"/>
    <w:rsid w:val="00594845"/>
    <w:rsid w:val="005A7C3A"/>
    <w:rsid w:val="005C70D9"/>
    <w:rsid w:val="005D2B53"/>
    <w:rsid w:val="005F5D0C"/>
    <w:rsid w:val="00617A4E"/>
    <w:rsid w:val="0062486F"/>
    <w:rsid w:val="006367E7"/>
    <w:rsid w:val="00651D19"/>
    <w:rsid w:val="006930CE"/>
    <w:rsid w:val="006D1E88"/>
    <w:rsid w:val="006E148D"/>
    <w:rsid w:val="00707AB2"/>
    <w:rsid w:val="00753BC1"/>
    <w:rsid w:val="0076043F"/>
    <w:rsid w:val="007830AA"/>
    <w:rsid w:val="00792D25"/>
    <w:rsid w:val="007A4C22"/>
    <w:rsid w:val="007C453B"/>
    <w:rsid w:val="007E3F23"/>
    <w:rsid w:val="007E77CC"/>
    <w:rsid w:val="007F6DC1"/>
    <w:rsid w:val="00801E94"/>
    <w:rsid w:val="0082301E"/>
    <w:rsid w:val="00842865"/>
    <w:rsid w:val="0084408D"/>
    <w:rsid w:val="0088136E"/>
    <w:rsid w:val="00882740"/>
    <w:rsid w:val="008935FC"/>
    <w:rsid w:val="008B2C08"/>
    <w:rsid w:val="008B3F70"/>
    <w:rsid w:val="008B41D2"/>
    <w:rsid w:val="008F0BFA"/>
    <w:rsid w:val="00950D5D"/>
    <w:rsid w:val="00957406"/>
    <w:rsid w:val="00977FAB"/>
    <w:rsid w:val="009D7EE2"/>
    <w:rsid w:val="009E6DD3"/>
    <w:rsid w:val="009F5E95"/>
    <w:rsid w:val="00A2772B"/>
    <w:rsid w:val="00A46BC9"/>
    <w:rsid w:val="00A51BEC"/>
    <w:rsid w:val="00A6157E"/>
    <w:rsid w:val="00A63B21"/>
    <w:rsid w:val="00A66ED9"/>
    <w:rsid w:val="00A77F70"/>
    <w:rsid w:val="00AA05AB"/>
    <w:rsid w:val="00AC6C6F"/>
    <w:rsid w:val="00AE4DD3"/>
    <w:rsid w:val="00AF0F51"/>
    <w:rsid w:val="00B54F85"/>
    <w:rsid w:val="00B568F5"/>
    <w:rsid w:val="00B70AD6"/>
    <w:rsid w:val="00B75B09"/>
    <w:rsid w:val="00BA6134"/>
    <w:rsid w:val="00BA6767"/>
    <w:rsid w:val="00BC4A69"/>
    <w:rsid w:val="00BD582D"/>
    <w:rsid w:val="00BD6DC3"/>
    <w:rsid w:val="00BE7554"/>
    <w:rsid w:val="00BF056A"/>
    <w:rsid w:val="00BF3445"/>
    <w:rsid w:val="00C07EB5"/>
    <w:rsid w:val="00C3014A"/>
    <w:rsid w:val="00C469B2"/>
    <w:rsid w:val="00CB5979"/>
    <w:rsid w:val="00CB722C"/>
    <w:rsid w:val="00CC042D"/>
    <w:rsid w:val="00CC28B7"/>
    <w:rsid w:val="00CE1795"/>
    <w:rsid w:val="00D146D8"/>
    <w:rsid w:val="00D36004"/>
    <w:rsid w:val="00D408F6"/>
    <w:rsid w:val="00D65541"/>
    <w:rsid w:val="00D713A3"/>
    <w:rsid w:val="00D72674"/>
    <w:rsid w:val="00DD2F7E"/>
    <w:rsid w:val="00DD46C8"/>
    <w:rsid w:val="00DD6972"/>
    <w:rsid w:val="00DF471E"/>
    <w:rsid w:val="00DF4B32"/>
    <w:rsid w:val="00E03C7D"/>
    <w:rsid w:val="00E17939"/>
    <w:rsid w:val="00E32167"/>
    <w:rsid w:val="00E60CEC"/>
    <w:rsid w:val="00EC641F"/>
    <w:rsid w:val="00EE5370"/>
    <w:rsid w:val="00EF1A2B"/>
    <w:rsid w:val="00F23E1E"/>
    <w:rsid w:val="00F26FD8"/>
    <w:rsid w:val="00F42AFF"/>
    <w:rsid w:val="00F5142B"/>
    <w:rsid w:val="00F542EB"/>
    <w:rsid w:val="00F57460"/>
    <w:rsid w:val="00FB4E49"/>
    <w:rsid w:val="00FD1207"/>
    <w:rsid w:val="00FE0EC8"/>
    <w:rsid w:val="00FE234D"/>
    <w:rsid w:val="00FF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next w:val="Normal"/>
    <w:qFormat/>
    <w:pPr>
      <w:keepNext/>
      <w:outlineLvl w:val="1"/>
    </w:pPr>
    <w:rPr>
      <w:rFonts w:eastAsia="Times" w:cs="Arial"/>
      <w:b/>
      <w:bCs/>
      <w:color w:val="0000FF"/>
      <w:sz w:val="24"/>
      <w:szCs w:val="20"/>
      <w:lang w:eastAsia="en-US"/>
    </w:rPr>
  </w:style>
  <w:style w:type="paragraph" w:styleId="Heading3">
    <w:name w:val="heading 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bCs/>
      <w:color w:val="B20246"/>
      <w:sz w:val="24"/>
    </w:rPr>
  </w:style>
  <w:style w:type="paragraph" w:styleId="Heading6">
    <w:name w:val="heading 6"/>
    <w:basedOn w:val="Normal"/>
    <w:next w:val="Normal"/>
    <w:qFormat/>
    <w:pPr>
      <w:keepNext/>
      <w:spacing w:line="360" w:lineRule="auto"/>
      <w:outlineLvl w:val="5"/>
    </w:pPr>
    <w:rPr>
      <w:b/>
      <w:bCs/>
      <w:sz w:val="24"/>
    </w:rPr>
  </w:style>
  <w:style w:type="paragraph" w:styleId="Heading8">
    <w:name w:val="heading 8"/>
    <w:basedOn w:val="Normal"/>
    <w:next w:val="Normal"/>
    <w:qFormat/>
    <w:pPr>
      <w:keepNext/>
      <w:outlineLvl w:val="7"/>
    </w:pPr>
    <w:rPr>
      <w:rFonts w:cs="Arial"/>
      <w:b/>
      <w:bCs/>
      <w:color w:val="B2024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cs="Arial"/>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nhideWhenUsed/>
    <w:rPr>
      <w:color w:val="0000FF"/>
      <w:u w:val="single"/>
    </w:rPr>
  </w:style>
  <w:style w:type="paragraph" w:styleId="BodyText">
    <w:name w:val="Body Text"/>
    <w:basedOn w:val="Normal"/>
    <w:pPr>
      <w:jc w:val="center"/>
    </w:pPr>
    <w:rPr>
      <w:sz w:val="24"/>
    </w:rPr>
  </w:style>
  <w:style w:type="character" w:styleId="Strong">
    <w:name w:val="Strong"/>
    <w:qFormat/>
    <w:rPr>
      <w:b/>
      <w:bCs/>
    </w:rPr>
  </w:style>
  <w:style w:type="paragraph" w:customStyle="1" w:styleId="header1">
    <w:name w:val="header1"/>
    <w:basedOn w:val="Normal"/>
    <w:rsid w:val="00651D19"/>
    <w:rPr>
      <w:rFonts w:ascii="Times New Roman" w:hAnsi="Times New Roman"/>
      <w:sz w:val="24"/>
      <w:szCs w:val="24"/>
    </w:rPr>
  </w:style>
  <w:style w:type="paragraph" w:styleId="Salutation">
    <w:name w:val="Salutation"/>
    <w:basedOn w:val="Normal"/>
    <w:next w:val="Normal"/>
    <w:autoRedefine/>
    <w:rsid w:val="00801E94"/>
    <w:pPr>
      <w:spacing w:before="220" w:after="220"/>
      <w:ind w:right="-357"/>
    </w:pPr>
    <w:rPr>
      <w:rFonts w:ascii="Times New Roman" w:hAnsi="Times New Roman"/>
      <w:sz w:val="24"/>
      <w:szCs w:val="20"/>
      <w:lang w:eastAsia="en-US"/>
    </w:rPr>
  </w:style>
  <w:style w:type="paragraph" w:styleId="Closing">
    <w:name w:val="Closing"/>
    <w:basedOn w:val="Normal"/>
    <w:next w:val="Signature"/>
    <w:autoRedefine/>
    <w:rsid w:val="00801E94"/>
    <w:pPr>
      <w:keepNext/>
      <w:spacing w:after="60"/>
      <w:ind w:right="-357"/>
    </w:pPr>
    <w:rPr>
      <w:rFonts w:cs="Arial"/>
      <w:lang w:eastAsia="en-US"/>
    </w:rPr>
  </w:style>
  <w:style w:type="paragraph" w:styleId="Signature">
    <w:name w:val="Signature"/>
    <w:basedOn w:val="Normal"/>
    <w:rsid w:val="00801E94"/>
    <w:pPr>
      <w:ind w:left="4252"/>
    </w:pPr>
  </w:style>
  <w:style w:type="paragraph" w:styleId="BalloonText">
    <w:name w:val="Balloon Text"/>
    <w:basedOn w:val="Normal"/>
    <w:semiHidden/>
    <w:rsid w:val="00FE0EC8"/>
    <w:rPr>
      <w:rFonts w:ascii="Tahoma" w:hAnsi="Tahoma" w:cs="Tahoma"/>
      <w:sz w:val="16"/>
      <w:szCs w:val="16"/>
    </w:rPr>
  </w:style>
  <w:style w:type="character" w:styleId="FollowedHyperlink">
    <w:name w:val="FollowedHyperlink"/>
    <w:basedOn w:val="DefaultParagraphFont"/>
    <w:uiPriority w:val="99"/>
    <w:semiHidden/>
    <w:unhideWhenUsed/>
    <w:rsid w:val="00F5142B"/>
    <w:rPr>
      <w:color w:val="800080" w:themeColor="followedHyperlink"/>
      <w:u w:val="single"/>
    </w:rPr>
  </w:style>
  <w:style w:type="table" w:styleId="TableGrid">
    <w:name w:val="Table Grid"/>
    <w:basedOn w:val="TableNormal"/>
    <w:uiPriority w:val="59"/>
    <w:rsid w:val="007A4C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next w:val="Normal"/>
    <w:qFormat/>
    <w:pPr>
      <w:keepNext/>
      <w:outlineLvl w:val="1"/>
    </w:pPr>
    <w:rPr>
      <w:rFonts w:eastAsia="Times" w:cs="Arial"/>
      <w:b/>
      <w:bCs/>
      <w:color w:val="0000FF"/>
      <w:sz w:val="24"/>
      <w:szCs w:val="20"/>
      <w:lang w:eastAsia="en-US"/>
    </w:rPr>
  </w:style>
  <w:style w:type="paragraph" w:styleId="Heading3">
    <w:name w:val="heading 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bCs/>
      <w:color w:val="B20246"/>
      <w:sz w:val="24"/>
    </w:rPr>
  </w:style>
  <w:style w:type="paragraph" w:styleId="Heading6">
    <w:name w:val="heading 6"/>
    <w:basedOn w:val="Normal"/>
    <w:next w:val="Normal"/>
    <w:qFormat/>
    <w:pPr>
      <w:keepNext/>
      <w:spacing w:line="360" w:lineRule="auto"/>
      <w:outlineLvl w:val="5"/>
    </w:pPr>
    <w:rPr>
      <w:b/>
      <w:bCs/>
      <w:sz w:val="24"/>
    </w:rPr>
  </w:style>
  <w:style w:type="paragraph" w:styleId="Heading8">
    <w:name w:val="heading 8"/>
    <w:basedOn w:val="Normal"/>
    <w:next w:val="Normal"/>
    <w:qFormat/>
    <w:pPr>
      <w:keepNext/>
      <w:outlineLvl w:val="7"/>
    </w:pPr>
    <w:rPr>
      <w:rFonts w:cs="Arial"/>
      <w:b/>
      <w:bCs/>
      <w:color w:val="B2024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cs="Arial"/>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nhideWhenUsed/>
    <w:rPr>
      <w:color w:val="0000FF"/>
      <w:u w:val="single"/>
    </w:rPr>
  </w:style>
  <w:style w:type="paragraph" w:styleId="BodyText">
    <w:name w:val="Body Text"/>
    <w:basedOn w:val="Normal"/>
    <w:pPr>
      <w:jc w:val="center"/>
    </w:pPr>
    <w:rPr>
      <w:sz w:val="24"/>
    </w:rPr>
  </w:style>
  <w:style w:type="character" w:styleId="Strong">
    <w:name w:val="Strong"/>
    <w:qFormat/>
    <w:rPr>
      <w:b/>
      <w:bCs/>
    </w:rPr>
  </w:style>
  <w:style w:type="paragraph" w:customStyle="1" w:styleId="header1">
    <w:name w:val="header1"/>
    <w:basedOn w:val="Normal"/>
    <w:rsid w:val="00651D19"/>
    <w:rPr>
      <w:rFonts w:ascii="Times New Roman" w:hAnsi="Times New Roman"/>
      <w:sz w:val="24"/>
      <w:szCs w:val="24"/>
    </w:rPr>
  </w:style>
  <w:style w:type="paragraph" w:styleId="Salutation">
    <w:name w:val="Salutation"/>
    <w:basedOn w:val="Normal"/>
    <w:next w:val="Normal"/>
    <w:autoRedefine/>
    <w:rsid w:val="00801E94"/>
    <w:pPr>
      <w:spacing w:before="220" w:after="220"/>
      <w:ind w:right="-357"/>
    </w:pPr>
    <w:rPr>
      <w:rFonts w:ascii="Times New Roman" w:hAnsi="Times New Roman"/>
      <w:sz w:val="24"/>
      <w:szCs w:val="20"/>
      <w:lang w:eastAsia="en-US"/>
    </w:rPr>
  </w:style>
  <w:style w:type="paragraph" w:styleId="Closing">
    <w:name w:val="Closing"/>
    <w:basedOn w:val="Normal"/>
    <w:next w:val="Signature"/>
    <w:autoRedefine/>
    <w:rsid w:val="00801E94"/>
    <w:pPr>
      <w:keepNext/>
      <w:spacing w:after="60"/>
      <w:ind w:right="-357"/>
    </w:pPr>
    <w:rPr>
      <w:rFonts w:cs="Arial"/>
      <w:lang w:eastAsia="en-US"/>
    </w:rPr>
  </w:style>
  <w:style w:type="paragraph" w:styleId="Signature">
    <w:name w:val="Signature"/>
    <w:basedOn w:val="Normal"/>
    <w:rsid w:val="00801E94"/>
    <w:pPr>
      <w:ind w:left="4252"/>
    </w:pPr>
  </w:style>
  <w:style w:type="paragraph" w:styleId="BalloonText">
    <w:name w:val="Balloon Text"/>
    <w:basedOn w:val="Normal"/>
    <w:semiHidden/>
    <w:rsid w:val="00FE0EC8"/>
    <w:rPr>
      <w:rFonts w:ascii="Tahoma" w:hAnsi="Tahoma" w:cs="Tahoma"/>
      <w:sz w:val="16"/>
      <w:szCs w:val="16"/>
    </w:rPr>
  </w:style>
  <w:style w:type="character" w:styleId="FollowedHyperlink">
    <w:name w:val="FollowedHyperlink"/>
    <w:basedOn w:val="DefaultParagraphFont"/>
    <w:uiPriority w:val="99"/>
    <w:semiHidden/>
    <w:unhideWhenUsed/>
    <w:rsid w:val="00F5142B"/>
    <w:rPr>
      <w:color w:val="800080" w:themeColor="followedHyperlink"/>
      <w:u w:val="single"/>
    </w:rPr>
  </w:style>
  <w:style w:type="table" w:styleId="TableGrid">
    <w:name w:val="Table Grid"/>
    <w:basedOn w:val="TableNormal"/>
    <w:uiPriority w:val="59"/>
    <w:rsid w:val="007A4C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0953">
      <w:bodyDiv w:val="1"/>
      <w:marLeft w:val="0"/>
      <w:marRight w:val="0"/>
      <w:marTop w:val="0"/>
      <w:marBottom w:val="0"/>
      <w:divBdr>
        <w:top w:val="none" w:sz="0" w:space="0" w:color="auto"/>
        <w:left w:val="none" w:sz="0" w:space="0" w:color="auto"/>
        <w:bottom w:val="none" w:sz="0" w:space="0" w:color="auto"/>
        <w:right w:val="none" w:sz="0" w:space="0" w:color="auto"/>
      </w:divBdr>
    </w:div>
    <w:div w:id="253100377">
      <w:bodyDiv w:val="1"/>
      <w:marLeft w:val="0"/>
      <w:marRight w:val="0"/>
      <w:marTop w:val="0"/>
      <w:marBottom w:val="0"/>
      <w:divBdr>
        <w:top w:val="none" w:sz="0" w:space="0" w:color="auto"/>
        <w:left w:val="none" w:sz="0" w:space="0" w:color="auto"/>
        <w:bottom w:val="none" w:sz="0" w:space="0" w:color="auto"/>
        <w:right w:val="none" w:sz="0" w:space="0" w:color="auto"/>
      </w:divBdr>
    </w:div>
    <w:div w:id="624117231">
      <w:bodyDiv w:val="1"/>
      <w:marLeft w:val="0"/>
      <w:marRight w:val="0"/>
      <w:marTop w:val="0"/>
      <w:marBottom w:val="0"/>
      <w:divBdr>
        <w:top w:val="none" w:sz="0" w:space="0" w:color="auto"/>
        <w:left w:val="none" w:sz="0" w:space="0" w:color="auto"/>
        <w:bottom w:val="none" w:sz="0" w:space="0" w:color="auto"/>
        <w:right w:val="none" w:sz="0" w:space="0" w:color="auto"/>
      </w:divBdr>
    </w:div>
    <w:div w:id="663897424">
      <w:bodyDiv w:val="1"/>
      <w:marLeft w:val="0"/>
      <w:marRight w:val="0"/>
      <w:marTop w:val="0"/>
      <w:marBottom w:val="0"/>
      <w:divBdr>
        <w:top w:val="none" w:sz="0" w:space="0" w:color="auto"/>
        <w:left w:val="none" w:sz="0" w:space="0" w:color="auto"/>
        <w:bottom w:val="none" w:sz="0" w:space="0" w:color="auto"/>
        <w:right w:val="none" w:sz="0" w:space="0" w:color="auto"/>
      </w:divBdr>
    </w:div>
    <w:div w:id="789400385">
      <w:bodyDiv w:val="1"/>
      <w:marLeft w:val="0"/>
      <w:marRight w:val="0"/>
      <w:marTop w:val="0"/>
      <w:marBottom w:val="0"/>
      <w:divBdr>
        <w:top w:val="none" w:sz="0" w:space="0" w:color="auto"/>
        <w:left w:val="none" w:sz="0" w:space="0" w:color="auto"/>
        <w:bottom w:val="none" w:sz="0" w:space="0" w:color="auto"/>
        <w:right w:val="none" w:sz="0" w:space="0" w:color="auto"/>
      </w:divBdr>
    </w:div>
    <w:div w:id="980427762">
      <w:bodyDiv w:val="1"/>
      <w:marLeft w:val="0"/>
      <w:marRight w:val="0"/>
      <w:marTop w:val="0"/>
      <w:marBottom w:val="0"/>
      <w:divBdr>
        <w:top w:val="none" w:sz="0" w:space="0" w:color="auto"/>
        <w:left w:val="none" w:sz="0" w:space="0" w:color="auto"/>
        <w:bottom w:val="none" w:sz="0" w:space="0" w:color="auto"/>
        <w:right w:val="none" w:sz="0" w:space="0" w:color="auto"/>
      </w:divBdr>
    </w:div>
    <w:div w:id="996304789">
      <w:bodyDiv w:val="1"/>
      <w:marLeft w:val="0"/>
      <w:marRight w:val="0"/>
      <w:marTop w:val="0"/>
      <w:marBottom w:val="0"/>
      <w:divBdr>
        <w:top w:val="none" w:sz="0" w:space="0" w:color="auto"/>
        <w:left w:val="none" w:sz="0" w:space="0" w:color="auto"/>
        <w:bottom w:val="none" w:sz="0" w:space="0" w:color="auto"/>
        <w:right w:val="none" w:sz="0" w:space="0" w:color="auto"/>
      </w:divBdr>
    </w:div>
    <w:div w:id="1125345914">
      <w:bodyDiv w:val="1"/>
      <w:marLeft w:val="0"/>
      <w:marRight w:val="0"/>
      <w:marTop w:val="0"/>
      <w:marBottom w:val="0"/>
      <w:divBdr>
        <w:top w:val="none" w:sz="0" w:space="0" w:color="auto"/>
        <w:left w:val="none" w:sz="0" w:space="0" w:color="auto"/>
        <w:bottom w:val="none" w:sz="0" w:space="0" w:color="auto"/>
        <w:right w:val="none" w:sz="0" w:space="0" w:color="auto"/>
      </w:divBdr>
    </w:div>
    <w:div w:id="1207915147">
      <w:bodyDiv w:val="1"/>
      <w:marLeft w:val="0"/>
      <w:marRight w:val="0"/>
      <w:marTop w:val="0"/>
      <w:marBottom w:val="0"/>
      <w:divBdr>
        <w:top w:val="none" w:sz="0" w:space="0" w:color="auto"/>
        <w:left w:val="none" w:sz="0" w:space="0" w:color="auto"/>
        <w:bottom w:val="none" w:sz="0" w:space="0" w:color="auto"/>
        <w:right w:val="none" w:sz="0" w:space="0" w:color="auto"/>
      </w:divBdr>
    </w:div>
    <w:div w:id="1279140163">
      <w:bodyDiv w:val="1"/>
      <w:marLeft w:val="0"/>
      <w:marRight w:val="0"/>
      <w:marTop w:val="0"/>
      <w:marBottom w:val="0"/>
      <w:divBdr>
        <w:top w:val="none" w:sz="0" w:space="0" w:color="auto"/>
        <w:left w:val="none" w:sz="0" w:space="0" w:color="auto"/>
        <w:bottom w:val="none" w:sz="0" w:space="0" w:color="auto"/>
        <w:right w:val="none" w:sz="0" w:space="0" w:color="auto"/>
      </w:divBdr>
    </w:div>
    <w:div w:id="1413284328">
      <w:bodyDiv w:val="1"/>
      <w:marLeft w:val="0"/>
      <w:marRight w:val="0"/>
      <w:marTop w:val="0"/>
      <w:marBottom w:val="0"/>
      <w:divBdr>
        <w:top w:val="none" w:sz="0" w:space="0" w:color="auto"/>
        <w:left w:val="none" w:sz="0" w:space="0" w:color="auto"/>
        <w:bottom w:val="none" w:sz="0" w:space="0" w:color="auto"/>
        <w:right w:val="none" w:sz="0" w:space="0" w:color="auto"/>
      </w:divBdr>
    </w:div>
    <w:div w:id="1449546845">
      <w:bodyDiv w:val="1"/>
      <w:marLeft w:val="0"/>
      <w:marRight w:val="0"/>
      <w:marTop w:val="0"/>
      <w:marBottom w:val="0"/>
      <w:divBdr>
        <w:top w:val="none" w:sz="0" w:space="0" w:color="auto"/>
        <w:left w:val="none" w:sz="0" w:space="0" w:color="auto"/>
        <w:bottom w:val="none" w:sz="0" w:space="0" w:color="auto"/>
        <w:right w:val="none" w:sz="0" w:space="0" w:color="auto"/>
      </w:divBdr>
      <w:divsChild>
        <w:div w:id="1502040168">
          <w:marLeft w:val="0"/>
          <w:marRight w:val="0"/>
          <w:marTop w:val="0"/>
          <w:marBottom w:val="0"/>
          <w:divBdr>
            <w:top w:val="none" w:sz="0" w:space="0" w:color="auto"/>
            <w:left w:val="none" w:sz="0" w:space="0" w:color="auto"/>
            <w:bottom w:val="none" w:sz="0" w:space="0" w:color="auto"/>
            <w:right w:val="none" w:sz="0" w:space="0" w:color="auto"/>
          </w:divBdr>
          <w:divsChild>
            <w:div w:id="1841699327">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522546622">
      <w:bodyDiv w:val="1"/>
      <w:marLeft w:val="0"/>
      <w:marRight w:val="0"/>
      <w:marTop w:val="0"/>
      <w:marBottom w:val="0"/>
      <w:divBdr>
        <w:top w:val="none" w:sz="0" w:space="0" w:color="auto"/>
        <w:left w:val="none" w:sz="0" w:space="0" w:color="auto"/>
        <w:bottom w:val="none" w:sz="0" w:space="0" w:color="auto"/>
        <w:right w:val="none" w:sz="0" w:space="0" w:color="auto"/>
      </w:divBdr>
    </w:div>
    <w:div w:id="1589852083">
      <w:bodyDiv w:val="1"/>
      <w:marLeft w:val="0"/>
      <w:marRight w:val="0"/>
      <w:marTop w:val="0"/>
      <w:marBottom w:val="0"/>
      <w:divBdr>
        <w:top w:val="none" w:sz="0" w:space="0" w:color="auto"/>
        <w:left w:val="none" w:sz="0" w:space="0" w:color="auto"/>
        <w:bottom w:val="none" w:sz="0" w:space="0" w:color="auto"/>
        <w:right w:val="none" w:sz="0" w:space="0" w:color="auto"/>
      </w:divBdr>
    </w:div>
    <w:div w:id="1862085821">
      <w:bodyDiv w:val="1"/>
      <w:marLeft w:val="0"/>
      <w:marRight w:val="0"/>
      <w:marTop w:val="0"/>
      <w:marBottom w:val="0"/>
      <w:divBdr>
        <w:top w:val="none" w:sz="0" w:space="0" w:color="auto"/>
        <w:left w:val="none" w:sz="0" w:space="0" w:color="auto"/>
        <w:bottom w:val="none" w:sz="0" w:space="0" w:color="auto"/>
        <w:right w:val="none" w:sz="0" w:space="0" w:color="auto"/>
      </w:divBdr>
    </w:div>
    <w:div w:id="1881820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ublichealth@somerset.gov.uk" TargetMode="External"/><Relationship Id="rId13" Type="http://schemas.openxmlformats.org/officeDocument/2006/relationships/hyperlink" Target="http://learning.bmj.com/learning/module-intro/obesity-in-children--assessment-and-management.html?moduleId=10013988" TargetMode="External"/><Relationship Id="rId18" Type="http://schemas.openxmlformats.org/officeDocument/2006/relationships/hyperlink" Target="http://www.nhs.uk/change4life/Pages/change-for-life.asp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earning.rcgp.org.uk/course/info.php?id=147&amp;popup=0" TargetMode="External"/><Relationship Id="rId17" Type="http://schemas.openxmlformats.org/officeDocument/2006/relationships/hyperlink" Target="http://www.nhs.uk/Livewell/loseweight/Pages/BodyMassIndex.aspx" TargetMode="External"/><Relationship Id="rId2" Type="http://schemas.openxmlformats.org/officeDocument/2006/relationships/styles" Target="styles.xml"/><Relationship Id="rId16" Type="http://schemas.openxmlformats.org/officeDocument/2006/relationships/hyperlink" Target="http://www.rcpch.ac.uk/child-health/research-projects/uk-who-growth-charts/uk-growth-chart-resources-2-18-years/uk-2-18-ye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nice.org.uk/CG43" TargetMode="Externa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ypsomersethealth.org/resources/Heights_and_Weights_Factsheet.pdf" TargetMode="External"/><Relationship Id="rId14" Type="http://schemas.openxmlformats.org/officeDocument/2006/relationships/hyperlink" Target="http://learning.bmj.com/learning/module-intro/childhood-obesity--diagnosis--management-prevention.html?moduleId=10008188&amp;searchTer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4970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5594</CharactersWithSpaces>
  <SharedDoc>false</SharedDoc>
  <HLinks>
    <vt:vector size="6" baseType="variant">
      <vt:variant>
        <vt:i4>983148</vt:i4>
      </vt:variant>
      <vt:variant>
        <vt:i4>0</vt:i4>
      </vt:variant>
      <vt:variant>
        <vt:i4>0</vt:i4>
      </vt:variant>
      <vt:variant>
        <vt:i4>5</vt:i4>
      </vt:variant>
      <vt:variant>
        <vt:lpwstr>mailto:publichealth@somerset.co.uk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PFLAHERTY</dc:creator>
  <cp:lastModifiedBy>Hellens Jill (Somerset LMC)</cp:lastModifiedBy>
  <cp:revision>2</cp:revision>
  <cp:lastPrinted>2013-11-20T11:29:00Z</cp:lastPrinted>
  <dcterms:created xsi:type="dcterms:W3CDTF">2018-02-16T09:24:00Z</dcterms:created>
  <dcterms:modified xsi:type="dcterms:W3CDTF">2018-02-16T09:24:00Z</dcterms:modified>
</cp:coreProperties>
</file>