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47" w:rsidRPr="00FE5629" w:rsidRDefault="00111C27">
      <w:pPr>
        <w:pStyle w:val="Body"/>
        <w:jc w:val="center"/>
        <w:rPr>
          <w:rFonts w:ascii="Bookman Old Style" w:hAnsi="Bookman Old Style"/>
          <w:sz w:val="24"/>
          <w:szCs w:val="24"/>
        </w:rPr>
      </w:pPr>
      <w:bookmarkStart w:id="0" w:name="_GoBack"/>
      <w:bookmarkEnd w:id="0"/>
      <w:r w:rsidRPr="00FE5629">
        <w:rPr>
          <w:rFonts w:ascii="Bookman Old Style" w:hAnsi="Bookman Old Style"/>
          <w:sz w:val="24"/>
          <w:szCs w:val="24"/>
        </w:rPr>
        <w:t>Technical Notes</w:t>
      </w:r>
    </w:p>
    <w:p w:rsidR="007C0D47" w:rsidRPr="00FE5629" w:rsidRDefault="007C0D47">
      <w:pPr>
        <w:pStyle w:val="Body"/>
        <w:jc w:val="center"/>
        <w:rPr>
          <w:rFonts w:ascii="Bookman Old Style" w:hAnsi="Bookman Old Style"/>
          <w:sz w:val="24"/>
          <w:szCs w:val="24"/>
        </w:rPr>
      </w:pPr>
    </w:p>
    <w:p w:rsidR="007C0D47" w:rsidRDefault="00FE5629">
      <w:pPr>
        <w:pStyle w:val="Body"/>
        <w:jc w:val="center"/>
        <w:rPr>
          <w:rFonts w:ascii="Bookman Old Style" w:hAnsi="Bookman Old Style"/>
          <w:sz w:val="24"/>
          <w:szCs w:val="24"/>
        </w:rPr>
      </w:pPr>
      <w:proofErr w:type="gramStart"/>
      <w:r>
        <w:rPr>
          <w:rFonts w:ascii="Bookman Old Style" w:hAnsi="Bookman Old Style"/>
          <w:sz w:val="24"/>
          <w:szCs w:val="24"/>
        </w:rPr>
        <w:t>to</w:t>
      </w:r>
      <w:proofErr w:type="gramEnd"/>
      <w:r>
        <w:rPr>
          <w:rFonts w:ascii="Bookman Old Style" w:hAnsi="Bookman Old Style"/>
          <w:sz w:val="24"/>
          <w:szCs w:val="24"/>
        </w:rPr>
        <w:t xml:space="preserve"> the Devon LMC</w:t>
      </w:r>
    </w:p>
    <w:p w:rsidR="00FE5629" w:rsidRDefault="00FE5629">
      <w:pPr>
        <w:pStyle w:val="Body"/>
        <w:jc w:val="center"/>
        <w:rPr>
          <w:rFonts w:ascii="Bookman Old Style" w:hAnsi="Bookman Old Style"/>
          <w:sz w:val="24"/>
          <w:szCs w:val="24"/>
        </w:rPr>
      </w:pPr>
    </w:p>
    <w:p w:rsidR="00FE5629" w:rsidRPr="00FE5629" w:rsidRDefault="00FE5629">
      <w:pPr>
        <w:pStyle w:val="Body"/>
        <w:jc w:val="center"/>
        <w:rPr>
          <w:rFonts w:ascii="Bookman Old Style" w:hAnsi="Bookman Old Style"/>
          <w:sz w:val="36"/>
          <w:szCs w:val="36"/>
        </w:rPr>
      </w:pPr>
      <w:r w:rsidRPr="00FE5629">
        <w:rPr>
          <w:rFonts w:ascii="Bookman Old Style" w:hAnsi="Bookman Old Style"/>
          <w:sz w:val="36"/>
          <w:szCs w:val="36"/>
        </w:rPr>
        <w:t>Resilience Assessment Tool</w:t>
      </w:r>
      <w:r>
        <w:rPr>
          <w:rFonts w:ascii="Bookman Old Style" w:hAnsi="Bookman Old Style"/>
          <w:sz w:val="36"/>
          <w:szCs w:val="36"/>
        </w:rPr>
        <w:t xml:space="preserve"> – Version A</w:t>
      </w:r>
    </w:p>
    <w:p w:rsidR="007C0D47" w:rsidRPr="00FE5629" w:rsidRDefault="007C0D47">
      <w:pPr>
        <w:pStyle w:val="Body"/>
        <w:rPr>
          <w:rFonts w:ascii="Bookman Old Style" w:hAnsi="Bookman Old Style"/>
          <w:sz w:val="24"/>
          <w:szCs w:val="24"/>
        </w:rPr>
      </w:pPr>
    </w:p>
    <w:p w:rsidR="007C0D47" w:rsidRDefault="00FE5629">
      <w:pPr>
        <w:pStyle w:val="Body"/>
        <w:jc w:val="both"/>
        <w:rPr>
          <w:rFonts w:ascii="Bookman Old Style" w:hAnsi="Bookman Old Style"/>
          <w:sz w:val="24"/>
          <w:szCs w:val="24"/>
        </w:rPr>
      </w:pPr>
      <w:r>
        <w:rPr>
          <w:rFonts w:ascii="Bookman Old Style" w:hAnsi="Bookman Old Style"/>
          <w:sz w:val="24"/>
          <w:szCs w:val="24"/>
        </w:rPr>
        <w:t>These notes are intended as a guide to how to complete the Resilience Assessment Tool (RAT-A). Following the description of each field and how best to complete there is a commentary on the metrics fields giving an explanation of how those figures have been arrived at.</w:t>
      </w:r>
    </w:p>
    <w:p w:rsidR="00FE5629" w:rsidRDefault="00FE5629">
      <w:pPr>
        <w:pStyle w:val="Body"/>
        <w:jc w:val="both"/>
        <w:rPr>
          <w:rFonts w:ascii="Bookman Old Style" w:hAnsi="Bookman Old Style"/>
          <w:sz w:val="24"/>
          <w:szCs w:val="24"/>
        </w:rPr>
      </w:pPr>
    </w:p>
    <w:p w:rsidR="00FE5629" w:rsidRPr="00FE5629" w:rsidRDefault="00FE5629">
      <w:pPr>
        <w:pStyle w:val="Body"/>
        <w:jc w:val="both"/>
        <w:rPr>
          <w:rFonts w:ascii="Bookman Old Style" w:hAnsi="Bookman Old Style"/>
          <w:sz w:val="24"/>
          <w:szCs w:val="24"/>
          <w:u w:val="single"/>
        </w:rPr>
      </w:pPr>
      <w:r w:rsidRPr="00FE5629">
        <w:rPr>
          <w:rFonts w:ascii="Bookman Old Style" w:hAnsi="Bookman Old Style"/>
          <w:sz w:val="24"/>
          <w:szCs w:val="24"/>
          <w:u w:val="single"/>
        </w:rPr>
        <w:t>Coversheet</w:t>
      </w:r>
    </w:p>
    <w:p w:rsidR="00FE5629" w:rsidRDefault="00FE5629">
      <w:pPr>
        <w:pStyle w:val="Body"/>
        <w:jc w:val="both"/>
        <w:rPr>
          <w:rFonts w:ascii="Bookman Old Style" w:hAnsi="Bookman Old Style"/>
          <w:sz w:val="24"/>
          <w:szCs w:val="24"/>
        </w:rPr>
      </w:pPr>
    </w:p>
    <w:p w:rsidR="00FE5629" w:rsidRDefault="00FE5629">
      <w:pPr>
        <w:pStyle w:val="Body"/>
        <w:jc w:val="both"/>
        <w:rPr>
          <w:rFonts w:ascii="Bookman Old Style" w:hAnsi="Bookman Old Style"/>
          <w:sz w:val="24"/>
          <w:szCs w:val="24"/>
        </w:rPr>
      </w:pPr>
      <w:r>
        <w:rPr>
          <w:rFonts w:ascii="Bookman Old Style" w:hAnsi="Bookman Old Style"/>
          <w:sz w:val="24"/>
          <w:szCs w:val="24"/>
        </w:rPr>
        <w:t xml:space="preserve">The fields in this section should be reasonably self-explanatory. The practice should indicate which of the four major CCG localities they belong to from the drop down menu that can be accessed by clicking on the locality field. An active and regularly accessed e-mail address should be given so that LMC </w:t>
      </w:r>
      <w:proofErr w:type="gramStart"/>
      <w:r>
        <w:rPr>
          <w:rFonts w:ascii="Bookman Old Style" w:hAnsi="Bookman Old Style"/>
          <w:sz w:val="24"/>
          <w:szCs w:val="24"/>
        </w:rPr>
        <w:t>staff have</w:t>
      </w:r>
      <w:proofErr w:type="gramEnd"/>
      <w:r>
        <w:rPr>
          <w:rFonts w:ascii="Bookman Old Style" w:hAnsi="Bookman Old Style"/>
          <w:sz w:val="24"/>
          <w:szCs w:val="24"/>
        </w:rPr>
        <w:t xml:space="preserve"> a contact point in the event that any clarification is required.</w:t>
      </w:r>
    </w:p>
    <w:p w:rsidR="00FE5629" w:rsidRDefault="00FE5629">
      <w:pPr>
        <w:pStyle w:val="Body"/>
        <w:jc w:val="both"/>
        <w:rPr>
          <w:rFonts w:ascii="Bookman Old Style" w:hAnsi="Bookman Old Style"/>
          <w:sz w:val="24"/>
          <w:szCs w:val="24"/>
        </w:rPr>
      </w:pPr>
    </w:p>
    <w:p w:rsidR="00FE5629" w:rsidRDefault="00FE5629">
      <w:pPr>
        <w:pStyle w:val="Body"/>
        <w:jc w:val="both"/>
        <w:rPr>
          <w:rFonts w:ascii="Bookman Old Style" w:hAnsi="Bookman Old Style"/>
          <w:sz w:val="24"/>
          <w:szCs w:val="24"/>
        </w:rPr>
      </w:pPr>
      <w:r>
        <w:rPr>
          <w:rFonts w:ascii="Bookman Old Style" w:hAnsi="Bookman Old Style"/>
          <w:sz w:val="24"/>
          <w:szCs w:val="24"/>
        </w:rPr>
        <w:t>There is a drop down menu that allows the practice to dictate its level of data sharing. If you wish to share nothing at all then you are clearly free to use the tool and retain it purely for your own use.</w:t>
      </w:r>
    </w:p>
    <w:p w:rsidR="00FE5629" w:rsidRDefault="00FE5629">
      <w:pPr>
        <w:pStyle w:val="Body"/>
        <w:jc w:val="both"/>
        <w:rPr>
          <w:rFonts w:ascii="Bookman Old Style" w:hAnsi="Bookman Old Style"/>
          <w:sz w:val="24"/>
          <w:szCs w:val="24"/>
        </w:rPr>
      </w:pPr>
    </w:p>
    <w:p w:rsidR="003F4C87" w:rsidRDefault="00FE5629">
      <w:pPr>
        <w:pStyle w:val="Body"/>
        <w:jc w:val="both"/>
        <w:rPr>
          <w:rFonts w:ascii="Bookman Old Style" w:hAnsi="Bookman Old Style"/>
          <w:sz w:val="24"/>
          <w:szCs w:val="24"/>
        </w:rPr>
      </w:pPr>
      <w:r>
        <w:rPr>
          <w:rFonts w:ascii="Bookman Old Style" w:hAnsi="Bookman Old Style"/>
          <w:sz w:val="24"/>
          <w:szCs w:val="24"/>
        </w:rPr>
        <w:t>If you choose to return your completed RAT to Devon LMC then we will share only the Report page with CCGs. The Report page is formatted dependent upon your response to the data sharing question. If you opt for sharing with the LMC only then no Report page will be forwarded to your CCG. The “</w:t>
      </w:r>
      <w:proofErr w:type="spellStart"/>
      <w:r>
        <w:rPr>
          <w:rFonts w:ascii="Bookman Old Style" w:hAnsi="Bookman Old Style"/>
          <w:sz w:val="24"/>
          <w:szCs w:val="24"/>
        </w:rPr>
        <w:t>anonymised</w:t>
      </w:r>
      <w:proofErr w:type="spellEnd"/>
      <w:r>
        <w:rPr>
          <w:rFonts w:ascii="Bookman Old Style" w:hAnsi="Bookman Old Style"/>
          <w:sz w:val="24"/>
          <w:szCs w:val="24"/>
        </w:rPr>
        <w:t xml:space="preserve"> data sharing”</w:t>
      </w:r>
      <w:r w:rsidR="003F4C87">
        <w:rPr>
          <w:rFonts w:ascii="Bookman Old Style" w:hAnsi="Bookman Old Style"/>
          <w:sz w:val="24"/>
          <w:szCs w:val="24"/>
        </w:rPr>
        <w:t xml:space="preserve"> option produces</w:t>
      </w:r>
      <w:r>
        <w:rPr>
          <w:rFonts w:ascii="Bookman Old Style" w:hAnsi="Bookman Old Style"/>
          <w:sz w:val="24"/>
          <w:szCs w:val="24"/>
        </w:rPr>
        <w:t xml:space="preserve"> a Report page that gives your locality but not your practice name</w:t>
      </w:r>
      <w:r w:rsidR="003F4C87">
        <w:rPr>
          <w:rFonts w:ascii="Bookman Old Style" w:hAnsi="Bookman Old Style"/>
          <w:sz w:val="24"/>
          <w:szCs w:val="24"/>
        </w:rPr>
        <w:t xml:space="preserve">. As no practice demographics are displayed on the Report page the </w:t>
      </w:r>
      <w:proofErr w:type="spellStart"/>
      <w:r w:rsidR="003F4C87">
        <w:rPr>
          <w:rFonts w:ascii="Bookman Old Style" w:hAnsi="Bookman Old Style"/>
          <w:sz w:val="24"/>
          <w:szCs w:val="24"/>
        </w:rPr>
        <w:t>anonymised</w:t>
      </w:r>
      <w:proofErr w:type="spellEnd"/>
      <w:r w:rsidR="003F4C87">
        <w:rPr>
          <w:rFonts w:ascii="Bookman Old Style" w:hAnsi="Bookman Old Style"/>
          <w:sz w:val="24"/>
          <w:szCs w:val="24"/>
        </w:rPr>
        <w:t xml:space="preserve"> data cannot be attributed to your practice, but the CCG does have sight of one part of the mosaic in a given locality.</w:t>
      </w:r>
    </w:p>
    <w:p w:rsidR="003F4C87" w:rsidRDefault="003F4C87">
      <w:pPr>
        <w:pStyle w:val="Body"/>
        <w:jc w:val="both"/>
        <w:rPr>
          <w:rFonts w:ascii="Bookman Old Style" w:hAnsi="Bookman Old Style"/>
          <w:sz w:val="24"/>
          <w:szCs w:val="24"/>
        </w:rPr>
      </w:pPr>
    </w:p>
    <w:p w:rsidR="003F4C87" w:rsidRDefault="003F4C87">
      <w:pPr>
        <w:pStyle w:val="Body"/>
        <w:jc w:val="both"/>
        <w:rPr>
          <w:rFonts w:ascii="Bookman Old Style" w:hAnsi="Bookman Old Style"/>
          <w:sz w:val="24"/>
          <w:szCs w:val="24"/>
        </w:rPr>
      </w:pPr>
      <w:r>
        <w:rPr>
          <w:rFonts w:ascii="Bookman Old Style" w:hAnsi="Bookman Old Style"/>
          <w:sz w:val="24"/>
          <w:szCs w:val="24"/>
        </w:rPr>
        <w:t>“Full report sharing” means that the LMC will forward the Report page with both locality and practice name. Only the Report sheet will be forwarded to your CCG (unless you have opted to share with the LMC only). The practice should therefore be assured that none of the sheets from the Coversheet to the Metrics sheet will be shared outside the LMC.</w:t>
      </w:r>
    </w:p>
    <w:p w:rsidR="003F4C87" w:rsidRDefault="003F4C87">
      <w:pPr>
        <w:pStyle w:val="Body"/>
        <w:jc w:val="both"/>
        <w:rPr>
          <w:rFonts w:ascii="Bookman Old Style" w:hAnsi="Bookman Old Style"/>
          <w:sz w:val="24"/>
          <w:szCs w:val="24"/>
        </w:rPr>
      </w:pPr>
    </w:p>
    <w:p w:rsidR="003F4C87" w:rsidRDefault="003F4C87">
      <w:pPr>
        <w:pStyle w:val="Body"/>
        <w:jc w:val="both"/>
        <w:rPr>
          <w:rFonts w:ascii="Bookman Old Style" w:hAnsi="Bookman Old Style"/>
          <w:sz w:val="24"/>
          <w:szCs w:val="24"/>
        </w:rPr>
      </w:pPr>
      <w:r>
        <w:rPr>
          <w:rFonts w:ascii="Bookman Old Style" w:hAnsi="Bookman Old Style"/>
          <w:sz w:val="24"/>
          <w:szCs w:val="24"/>
        </w:rPr>
        <w:t>We hope that this level of control of how your data will be shared will give you the confidence to opt for full report sharing.</w:t>
      </w:r>
    </w:p>
    <w:p w:rsidR="003F4C87" w:rsidRDefault="003F4C87">
      <w:pPr>
        <w:pStyle w:val="Body"/>
        <w:jc w:val="both"/>
        <w:rPr>
          <w:rFonts w:ascii="Bookman Old Style" w:hAnsi="Bookman Old Style"/>
          <w:sz w:val="24"/>
          <w:szCs w:val="24"/>
        </w:rPr>
      </w:pPr>
    </w:p>
    <w:p w:rsidR="003F4C87" w:rsidRPr="003F4C87" w:rsidRDefault="003F4C87">
      <w:pPr>
        <w:pStyle w:val="Body"/>
        <w:jc w:val="both"/>
        <w:rPr>
          <w:rFonts w:ascii="Bookman Old Style" w:hAnsi="Bookman Old Style"/>
          <w:sz w:val="24"/>
          <w:szCs w:val="24"/>
          <w:u w:val="single"/>
        </w:rPr>
      </w:pPr>
      <w:r w:rsidRPr="003F4C87">
        <w:rPr>
          <w:rFonts w:ascii="Bookman Old Style" w:hAnsi="Bookman Old Style"/>
          <w:sz w:val="24"/>
          <w:szCs w:val="24"/>
          <w:u w:val="single"/>
        </w:rPr>
        <w:t>Premises</w:t>
      </w:r>
    </w:p>
    <w:p w:rsidR="003F4C87" w:rsidRDefault="003F4C87">
      <w:pPr>
        <w:pStyle w:val="Body"/>
        <w:jc w:val="both"/>
        <w:rPr>
          <w:rFonts w:ascii="Bookman Old Style" w:hAnsi="Bookman Old Style"/>
          <w:sz w:val="24"/>
          <w:szCs w:val="24"/>
        </w:rPr>
      </w:pPr>
    </w:p>
    <w:p w:rsidR="00FE5629" w:rsidRDefault="003F4C87">
      <w:pPr>
        <w:pStyle w:val="Body"/>
        <w:jc w:val="both"/>
        <w:rPr>
          <w:rFonts w:ascii="Bookman Old Style" w:hAnsi="Bookman Old Style"/>
          <w:sz w:val="24"/>
          <w:szCs w:val="24"/>
        </w:rPr>
      </w:pPr>
      <w:r>
        <w:rPr>
          <w:rFonts w:ascii="Bookman Old Style" w:hAnsi="Bookman Old Style"/>
          <w:sz w:val="24"/>
          <w:szCs w:val="24"/>
        </w:rPr>
        <w:t>You should answer the first question by selecting from the drop down menu. This will change the questions below that you will be asked, based on the specific context of your property</w:t>
      </w:r>
      <w:r w:rsidR="00047550">
        <w:rPr>
          <w:rFonts w:ascii="Bookman Old Style" w:hAnsi="Bookman Old Style"/>
          <w:sz w:val="24"/>
          <w:szCs w:val="24"/>
        </w:rPr>
        <w:t xml:space="preserve"> arrangements.</w:t>
      </w:r>
    </w:p>
    <w:p w:rsidR="00047550" w:rsidRDefault="00047550">
      <w:pPr>
        <w:pStyle w:val="Body"/>
        <w:jc w:val="both"/>
        <w:rPr>
          <w:rFonts w:ascii="Bookman Old Style" w:hAnsi="Bookman Old Style"/>
          <w:sz w:val="24"/>
          <w:szCs w:val="24"/>
        </w:rPr>
      </w:pPr>
    </w:p>
    <w:p w:rsidR="00047550" w:rsidRDefault="00047550">
      <w:pPr>
        <w:pStyle w:val="Body"/>
        <w:jc w:val="both"/>
        <w:rPr>
          <w:rFonts w:ascii="Bookman Old Style" w:hAnsi="Bookman Old Style"/>
          <w:sz w:val="24"/>
          <w:szCs w:val="24"/>
        </w:rPr>
      </w:pPr>
      <w:r>
        <w:rPr>
          <w:rFonts w:ascii="Bookman Old Style" w:hAnsi="Bookman Old Style"/>
          <w:sz w:val="24"/>
          <w:szCs w:val="24"/>
        </w:rPr>
        <w:t xml:space="preserve">If you own your premises then you should enter the annual mortgage payments expressed as a positive number, annual notional/cost rent payments (expressed as a positive number, and any penalty cost (expressed as a positive number) for </w:t>
      </w:r>
      <w:r>
        <w:rPr>
          <w:rFonts w:ascii="Bookman Old Style" w:hAnsi="Bookman Old Style"/>
          <w:sz w:val="24"/>
          <w:szCs w:val="24"/>
        </w:rPr>
        <w:lastRenderedPageBreak/>
        <w:t xml:space="preserve">paying your mortgage off early. You should then enter (as positive numbers) the outstanding mortgage amount and the most recent valuation of your property. </w:t>
      </w:r>
    </w:p>
    <w:p w:rsidR="00047550" w:rsidRDefault="00047550">
      <w:pPr>
        <w:pStyle w:val="Body"/>
        <w:jc w:val="both"/>
        <w:rPr>
          <w:rFonts w:ascii="Bookman Old Style" w:hAnsi="Bookman Old Style"/>
          <w:sz w:val="24"/>
          <w:szCs w:val="24"/>
        </w:rPr>
      </w:pPr>
    </w:p>
    <w:p w:rsidR="00047550" w:rsidRDefault="00047550">
      <w:pPr>
        <w:pStyle w:val="Body"/>
        <w:jc w:val="both"/>
        <w:rPr>
          <w:rFonts w:ascii="Bookman Old Style" w:hAnsi="Bookman Old Style"/>
          <w:sz w:val="24"/>
          <w:szCs w:val="24"/>
        </w:rPr>
      </w:pPr>
      <w:r>
        <w:rPr>
          <w:rFonts w:ascii="Bookman Old Style" w:hAnsi="Bookman Old Style"/>
          <w:sz w:val="24"/>
          <w:szCs w:val="24"/>
        </w:rPr>
        <w:t>If you rent the please enter your annual rental cost, followed by your</w:t>
      </w:r>
      <w:r w:rsidR="0093302E">
        <w:rPr>
          <w:rFonts w:ascii="Bookman Old Style" w:hAnsi="Bookman Old Style"/>
          <w:sz w:val="24"/>
          <w:szCs w:val="24"/>
        </w:rPr>
        <w:t xml:space="preserve"> notional rent reimbursements (both as positive numbers). Then enter as a positive number the cost to terminate your lease early. The next two fields are </w:t>
      </w:r>
      <w:proofErr w:type="spellStart"/>
      <w:r w:rsidR="0093302E">
        <w:rPr>
          <w:rFonts w:ascii="Bookman Old Style" w:hAnsi="Bookman Old Style"/>
          <w:sz w:val="24"/>
          <w:szCs w:val="24"/>
        </w:rPr>
        <w:t>greyed</w:t>
      </w:r>
      <w:proofErr w:type="spellEnd"/>
      <w:r w:rsidR="0093302E">
        <w:rPr>
          <w:rFonts w:ascii="Bookman Old Style" w:hAnsi="Bookman Old Style"/>
          <w:sz w:val="24"/>
          <w:szCs w:val="24"/>
        </w:rPr>
        <w:t xml:space="preserve"> out and should be left blank.</w:t>
      </w:r>
    </w:p>
    <w:p w:rsidR="00047550" w:rsidRDefault="00047550">
      <w:pPr>
        <w:pStyle w:val="Body"/>
        <w:jc w:val="both"/>
        <w:rPr>
          <w:rFonts w:ascii="Bookman Old Style" w:hAnsi="Bookman Old Style"/>
          <w:sz w:val="24"/>
          <w:szCs w:val="24"/>
        </w:rPr>
      </w:pPr>
    </w:p>
    <w:p w:rsidR="00047550" w:rsidRDefault="00047550">
      <w:pPr>
        <w:pStyle w:val="Body"/>
        <w:jc w:val="both"/>
        <w:rPr>
          <w:rFonts w:ascii="Bookman Old Style" w:hAnsi="Bookman Old Style"/>
          <w:sz w:val="24"/>
          <w:szCs w:val="24"/>
        </w:rPr>
      </w:pPr>
      <w:r>
        <w:rPr>
          <w:rFonts w:ascii="Bookman Old Style" w:hAnsi="Bookman Old Style"/>
          <w:sz w:val="24"/>
          <w:szCs w:val="24"/>
        </w:rPr>
        <w:t>The last 2 questions are yes/no answers chosen from the drop down menu. Answer them to the best of your ability. To a certain degree they are intended to ask for your opinion. For example, a prospective partner may have declined partnership for a number of reasons, but this question asks you for your opinion as to whether premises matters may have played a significant role in their decision.</w:t>
      </w:r>
    </w:p>
    <w:p w:rsidR="00FE5629" w:rsidRDefault="00FE5629">
      <w:pPr>
        <w:pStyle w:val="Body"/>
        <w:jc w:val="both"/>
        <w:rPr>
          <w:rFonts w:ascii="Bookman Old Style" w:hAnsi="Bookman Old Style"/>
          <w:sz w:val="24"/>
          <w:szCs w:val="24"/>
        </w:rPr>
      </w:pPr>
    </w:p>
    <w:p w:rsidR="003F4C87" w:rsidRPr="0093302E" w:rsidRDefault="0093302E">
      <w:pPr>
        <w:pStyle w:val="Body"/>
        <w:jc w:val="both"/>
        <w:rPr>
          <w:rFonts w:ascii="Bookman Old Style" w:hAnsi="Bookman Old Style"/>
          <w:sz w:val="24"/>
          <w:szCs w:val="24"/>
          <w:u w:val="single"/>
        </w:rPr>
      </w:pPr>
      <w:r w:rsidRPr="0093302E">
        <w:rPr>
          <w:rFonts w:ascii="Bookman Old Style" w:hAnsi="Bookman Old Style"/>
          <w:sz w:val="24"/>
          <w:szCs w:val="24"/>
          <w:u w:val="single"/>
        </w:rPr>
        <w:t>Finances</w:t>
      </w:r>
    </w:p>
    <w:p w:rsidR="0093302E" w:rsidRDefault="0093302E">
      <w:pPr>
        <w:pStyle w:val="Body"/>
        <w:jc w:val="both"/>
        <w:rPr>
          <w:rFonts w:ascii="Bookman Old Style" w:hAnsi="Bookman Old Style"/>
          <w:sz w:val="24"/>
          <w:szCs w:val="24"/>
        </w:rPr>
      </w:pPr>
    </w:p>
    <w:p w:rsidR="0093302E" w:rsidRDefault="0093302E">
      <w:pPr>
        <w:pStyle w:val="Body"/>
        <w:jc w:val="both"/>
        <w:rPr>
          <w:rFonts w:ascii="Bookman Old Style" w:hAnsi="Bookman Old Style"/>
          <w:sz w:val="24"/>
          <w:szCs w:val="24"/>
        </w:rPr>
      </w:pPr>
      <w:r>
        <w:rPr>
          <w:rFonts w:ascii="Bookman Old Style" w:hAnsi="Bookman Old Style"/>
          <w:sz w:val="24"/>
          <w:szCs w:val="24"/>
        </w:rPr>
        <w:t>This sheet asks for quite a bit of financial detail, most if which should be reasonably well known to you or which should be accessible from your latest accounts.</w:t>
      </w:r>
      <w:r w:rsidR="00A73D77">
        <w:rPr>
          <w:rFonts w:ascii="Bookman Old Style" w:hAnsi="Bookman Old Style"/>
          <w:sz w:val="24"/>
          <w:szCs w:val="24"/>
        </w:rPr>
        <w:t xml:space="preserve"> Rough and estimated figures are acceptable where fine detail is difficult to access.</w:t>
      </w:r>
    </w:p>
    <w:p w:rsidR="0093302E" w:rsidRDefault="0093302E">
      <w:pPr>
        <w:pStyle w:val="Body"/>
        <w:jc w:val="both"/>
        <w:rPr>
          <w:rFonts w:ascii="Bookman Old Style" w:hAnsi="Bookman Old Style"/>
          <w:sz w:val="24"/>
          <w:szCs w:val="24"/>
        </w:rPr>
      </w:pPr>
    </w:p>
    <w:p w:rsidR="0093302E" w:rsidRDefault="0093302E">
      <w:pPr>
        <w:pStyle w:val="Body"/>
        <w:jc w:val="both"/>
        <w:rPr>
          <w:rFonts w:ascii="Bookman Old Style" w:hAnsi="Bookman Old Style"/>
          <w:sz w:val="24"/>
          <w:szCs w:val="24"/>
        </w:rPr>
      </w:pPr>
      <w:r>
        <w:rPr>
          <w:rFonts w:ascii="Bookman Old Style" w:hAnsi="Bookman Old Style"/>
          <w:sz w:val="24"/>
          <w:szCs w:val="24"/>
        </w:rPr>
        <w:t xml:space="preserve">Enter the raw patient number in the first field followed by the number of whole-time equivalents (WTEs) you have as </w:t>
      </w:r>
      <w:r>
        <w:rPr>
          <w:rFonts w:ascii="Bookman Old Style" w:hAnsi="Bookman Old Style"/>
          <w:b/>
          <w:sz w:val="24"/>
          <w:szCs w:val="24"/>
        </w:rPr>
        <w:t>partners</w:t>
      </w:r>
      <w:r>
        <w:rPr>
          <w:rFonts w:ascii="Bookman Old Style" w:hAnsi="Bookman Old Style"/>
          <w:sz w:val="24"/>
          <w:szCs w:val="24"/>
        </w:rPr>
        <w:t xml:space="preserve"> in the business, as defined by your practice agreement, profit shares or whatever internal calculation you apply.</w:t>
      </w:r>
    </w:p>
    <w:p w:rsidR="0093302E" w:rsidRDefault="0093302E">
      <w:pPr>
        <w:pStyle w:val="Body"/>
        <w:jc w:val="both"/>
        <w:rPr>
          <w:rFonts w:ascii="Bookman Old Style" w:hAnsi="Bookman Old Style"/>
          <w:sz w:val="24"/>
          <w:szCs w:val="24"/>
        </w:rPr>
      </w:pPr>
    </w:p>
    <w:p w:rsidR="0093302E" w:rsidRDefault="0093302E">
      <w:pPr>
        <w:pStyle w:val="Body"/>
        <w:jc w:val="both"/>
        <w:rPr>
          <w:rFonts w:ascii="Bookman Old Style" w:hAnsi="Bookman Old Style"/>
          <w:sz w:val="24"/>
          <w:szCs w:val="24"/>
        </w:rPr>
      </w:pPr>
      <w:r>
        <w:rPr>
          <w:rFonts w:ascii="Bookman Old Style" w:hAnsi="Bookman Old Style"/>
          <w:sz w:val="24"/>
          <w:szCs w:val="24"/>
        </w:rPr>
        <w:t>For the question about net current account holdings please give the sum total of the net value of the practice (not including building assets) as shown in your last set of accounts. For example, if Drs A, B and C have net end of year positions respectively of £5,000, £1,000 and -£3,000 the net worth will be these figures added together – i.e. £3,000.</w:t>
      </w:r>
    </w:p>
    <w:p w:rsidR="0093302E" w:rsidRDefault="0093302E">
      <w:pPr>
        <w:pStyle w:val="Body"/>
        <w:jc w:val="both"/>
        <w:rPr>
          <w:rFonts w:ascii="Bookman Old Style" w:hAnsi="Bookman Old Style"/>
          <w:sz w:val="24"/>
          <w:szCs w:val="24"/>
        </w:rPr>
      </w:pPr>
    </w:p>
    <w:p w:rsidR="0093302E" w:rsidRDefault="0093302E">
      <w:pPr>
        <w:pStyle w:val="Body"/>
        <w:jc w:val="both"/>
        <w:rPr>
          <w:rFonts w:ascii="Bookman Old Style" w:hAnsi="Bookman Old Style"/>
          <w:sz w:val="24"/>
          <w:szCs w:val="24"/>
        </w:rPr>
      </w:pPr>
      <w:r>
        <w:rPr>
          <w:rFonts w:ascii="Bookman Old Style" w:hAnsi="Bookman Old Style"/>
          <w:sz w:val="24"/>
          <w:szCs w:val="24"/>
        </w:rPr>
        <w:t>In the next field please enter the outstanding estimated tax liability for the partners. If tax liabilities have been a part of the calculation in the field above then the answer to this question will be zero. From the above example if the estimated outstanding tax liabilities for Drs A, B and C are £6,000, £2,000 and £4,000 then this figure will be £12,000. Please express this figure as a negative number in this field.</w:t>
      </w:r>
    </w:p>
    <w:p w:rsidR="0093302E" w:rsidRDefault="0093302E">
      <w:pPr>
        <w:pStyle w:val="Body"/>
        <w:jc w:val="both"/>
        <w:rPr>
          <w:rFonts w:ascii="Bookman Old Style" w:hAnsi="Bookman Old Style"/>
          <w:sz w:val="24"/>
          <w:szCs w:val="24"/>
        </w:rPr>
      </w:pPr>
    </w:p>
    <w:p w:rsidR="0093302E" w:rsidRDefault="00A73D77">
      <w:pPr>
        <w:pStyle w:val="Body"/>
        <w:jc w:val="both"/>
        <w:rPr>
          <w:rFonts w:ascii="Bookman Old Style" w:hAnsi="Bookman Old Style"/>
          <w:sz w:val="24"/>
          <w:szCs w:val="24"/>
        </w:rPr>
      </w:pPr>
      <w:r>
        <w:rPr>
          <w:rFonts w:ascii="Bookman Old Style" w:hAnsi="Bookman Old Style"/>
          <w:sz w:val="24"/>
          <w:szCs w:val="24"/>
        </w:rPr>
        <w:t>The next field asks you to enter the declared taxable profit for a full time partner. For example, if net profit per partner was £110,000 but MDO, GMC and other personal professional costs added up to £15,000 then you would put £95,000 in this field.</w:t>
      </w:r>
    </w:p>
    <w:p w:rsidR="00A73D77" w:rsidRDefault="00A73D77">
      <w:pPr>
        <w:pStyle w:val="Body"/>
        <w:jc w:val="both"/>
        <w:rPr>
          <w:rFonts w:ascii="Bookman Old Style" w:hAnsi="Bookman Old Style"/>
          <w:sz w:val="24"/>
          <w:szCs w:val="24"/>
        </w:rPr>
      </w:pPr>
    </w:p>
    <w:p w:rsidR="00A73D77" w:rsidRDefault="00A73D77">
      <w:pPr>
        <w:pStyle w:val="Body"/>
        <w:jc w:val="both"/>
        <w:rPr>
          <w:rFonts w:ascii="Bookman Old Style" w:hAnsi="Bookman Old Style"/>
          <w:sz w:val="24"/>
          <w:szCs w:val="24"/>
        </w:rPr>
      </w:pPr>
      <w:r>
        <w:rPr>
          <w:rFonts w:ascii="Bookman Old Style" w:hAnsi="Bookman Old Style"/>
          <w:sz w:val="24"/>
          <w:szCs w:val="24"/>
        </w:rPr>
        <w:t>The next field asks you to enter the gross taxable salary of a full time salaried GP in your practice. If you do not employ a salaried doctor then leave this field as £1. If you employ one salaried doctor for 6 sessions a week and pay £48,000 then you will need to multiply this figure by 10/6 in order to show the full pro-rata cost. In this example the figure of £80,000 should be placed in the field.</w:t>
      </w:r>
    </w:p>
    <w:p w:rsidR="00A73D77" w:rsidRDefault="00A73D77">
      <w:pPr>
        <w:pStyle w:val="Body"/>
        <w:jc w:val="both"/>
        <w:rPr>
          <w:rFonts w:ascii="Bookman Old Style" w:hAnsi="Bookman Old Style"/>
          <w:sz w:val="24"/>
          <w:szCs w:val="24"/>
        </w:rPr>
      </w:pPr>
    </w:p>
    <w:p w:rsidR="00A73D77" w:rsidRDefault="00A73D77">
      <w:pPr>
        <w:pStyle w:val="Body"/>
        <w:jc w:val="both"/>
        <w:rPr>
          <w:rFonts w:ascii="Bookman Old Style" w:hAnsi="Bookman Old Style"/>
          <w:sz w:val="24"/>
          <w:szCs w:val="24"/>
        </w:rPr>
      </w:pPr>
      <w:r>
        <w:rPr>
          <w:rFonts w:ascii="Bookman Old Style" w:hAnsi="Bookman Old Style"/>
          <w:sz w:val="24"/>
          <w:szCs w:val="24"/>
        </w:rPr>
        <w:lastRenderedPageBreak/>
        <w:t>In the taxable profit field you should enter the percentage by which the latest taxable profit figure (the £95,000 example given above) grew or contracted compared to the previous accounting year. In this example if the taxable profit the preceding year was £98,000 then the figure to be entered here would be</w:t>
      </w:r>
    </w:p>
    <w:p w:rsidR="00A73D77" w:rsidRDefault="00A73D77">
      <w:pPr>
        <w:pStyle w:val="Body"/>
        <w:jc w:val="both"/>
        <w:rPr>
          <w:rFonts w:ascii="Bookman Old Style" w:hAnsi="Bookman Old Style"/>
          <w:sz w:val="24"/>
          <w:szCs w:val="24"/>
        </w:rPr>
      </w:pPr>
      <w:r>
        <w:rPr>
          <w:rFonts w:ascii="Bookman Old Style" w:hAnsi="Bookman Old Style"/>
          <w:sz w:val="24"/>
          <w:szCs w:val="24"/>
        </w:rPr>
        <w:t xml:space="preserve">– 3/98 x 100% = -3.06%. Please pay particular attention to entering this as a negative number of taxable </w:t>
      </w:r>
      <w:proofErr w:type="gramStart"/>
      <w:r>
        <w:rPr>
          <w:rFonts w:ascii="Bookman Old Style" w:hAnsi="Bookman Old Style"/>
          <w:sz w:val="24"/>
          <w:szCs w:val="24"/>
        </w:rPr>
        <w:t>profit</w:t>
      </w:r>
      <w:proofErr w:type="gramEnd"/>
      <w:r>
        <w:rPr>
          <w:rFonts w:ascii="Bookman Old Style" w:hAnsi="Bookman Old Style"/>
          <w:sz w:val="24"/>
          <w:szCs w:val="24"/>
        </w:rPr>
        <w:t xml:space="preserve"> has fallen.</w:t>
      </w:r>
    </w:p>
    <w:p w:rsidR="003E419B" w:rsidRDefault="003E419B">
      <w:pPr>
        <w:pStyle w:val="Body"/>
        <w:jc w:val="both"/>
        <w:rPr>
          <w:rFonts w:ascii="Bookman Old Style" w:hAnsi="Bookman Old Style"/>
          <w:sz w:val="24"/>
          <w:szCs w:val="24"/>
        </w:rPr>
      </w:pPr>
    </w:p>
    <w:p w:rsidR="003E419B" w:rsidRDefault="003E419B">
      <w:pPr>
        <w:pStyle w:val="Body"/>
        <w:jc w:val="both"/>
        <w:rPr>
          <w:rFonts w:ascii="Bookman Old Style" w:hAnsi="Bookman Old Style"/>
          <w:sz w:val="24"/>
          <w:szCs w:val="24"/>
        </w:rPr>
      </w:pPr>
      <w:r>
        <w:rPr>
          <w:rFonts w:ascii="Bookman Old Style" w:hAnsi="Bookman Old Style"/>
          <w:sz w:val="24"/>
          <w:szCs w:val="24"/>
        </w:rPr>
        <w:t>In the next field enter the amount of income you will lose through any PMS review process over the next 3 years (enter losses as a negative figure). Then enter the sum total of all other known financial losses in income over the next three years. For example, if you make a net dispensing profit of £50,000 per year and know that you will lose your dispensing rights then enter this as -£50,000.</w:t>
      </w:r>
    </w:p>
    <w:p w:rsidR="003E419B" w:rsidRDefault="003E419B">
      <w:pPr>
        <w:pStyle w:val="Body"/>
        <w:jc w:val="both"/>
        <w:rPr>
          <w:rFonts w:ascii="Bookman Old Style" w:hAnsi="Bookman Old Style"/>
          <w:sz w:val="24"/>
          <w:szCs w:val="24"/>
        </w:rPr>
      </w:pPr>
    </w:p>
    <w:p w:rsidR="003E419B" w:rsidRDefault="003E419B">
      <w:pPr>
        <w:pStyle w:val="Body"/>
        <w:jc w:val="both"/>
        <w:rPr>
          <w:rFonts w:ascii="Bookman Old Style" w:hAnsi="Bookman Old Style"/>
          <w:sz w:val="24"/>
          <w:szCs w:val="24"/>
        </w:rPr>
      </w:pPr>
      <w:r>
        <w:rPr>
          <w:rFonts w:ascii="Bookman Old Style" w:hAnsi="Bookman Old Style"/>
          <w:sz w:val="24"/>
          <w:szCs w:val="24"/>
        </w:rPr>
        <w:t>The next field will self-populate. Then enter the percentage pay rise you awarded your staff last year. The final field asks you to estimate the redundancy costs of all employed staff. This is a rough estimate and is designed to assess the degree of exposure of the partners should the contract fail. Redundancy terms and payments are complex, but a reasonable illustrative figure for this sum can be achieved by taking last year’s staff pay costs and multiplying by one third. Please remember to express this as a negative number.</w:t>
      </w:r>
    </w:p>
    <w:p w:rsidR="003E419B" w:rsidRDefault="003E419B">
      <w:pPr>
        <w:pStyle w:val="Body"/>
        <w:jc w:val="both"/>
        <w:rPr>
          <w:rFonts w:ascii="Bookman Old Style" w:hAnsi="Bookman Old Style"/>
          <w:sz w:val="24"/>
          <w:szCs w:val="24"/>
        </w:rPr>
      </w:pPr>
    </w:p>
    <w:p w:rsidR="003E419B" w:rsidRPr="003E419B" w:rsidRDefault="003E419B">
      <w:pPr>
        <w:pStyle w:val="Body"/>
        <w:jc w:val="both"/>
        <w:rPr>
          <w:rFonts w:ascii="Bookman Old Style" w:hAnsi="Bookman Old Style"/>
          <w:sz w:val="24"/>
          <w:szCs w:val="24"/>
          <w:u w:val="single"/>
        </w:rPr>
      </w:pPr>
      <w:r w:rsidRPr="003E419B">
        <w:rPr>
          <w:rFonts w:ascii="Bookman Old Style" w:hAnsi="Bookman Old Style"/>
          <w:sz w:val="24"/>
          <w:szCs w:val="24"/>
          <w:u w:val="single"/>
        </w:rPr>
        <w:t>Demand</w:t>
      </w:r>
    </w:p>
    <w:p w:rsidR="003E419B" w:rsidRDefault="003E419B">
      <w:pPr>
        <w:pStyle w:val="Body"/>
        <w:jc w:val="both"/>
        <w:rPr>
          <w:rFonts w:ascii="Bookman Old Style" w:hAnsi="Bookman Old Style"/>
          <w:sz w:val="24"/>
          <w:szCs w:val="24"/>
        </w:rPr>
      </w:pPr>
    </w:p>
    <w:p w:rsidR="003E419B" w:rsidRDefault="003E419B">
      <w:pPr>
        <w:pStyle w:val="Body"/>
        <w:jc w:val="both"/>
        <w:rPr>
          <w:rFonts w:ascii="Bookman Old Style" w:hAnsi="Bookman Old Style"/>
          <w:sz w:val="24"/>
          <w:szCs w:val="24"/>
        </w:rPr>
      </w:pPr>
      <w:r>
        <w:rPr>
          <w:rFonts w:ascii="Bookman Old Style" w:hAnsi="Bookman Old Style"/>
          <w:sz w:val="24"/>
          <w:szCs w:val="24"/>
        </w:rPr>
        <w:t>The next sheet</w:t>
      </w:r>
      <w:r w:rsidR="006F1717">
        <w:rPr>
          <w:rFonts w:ascii="Bookman Old Style" w:hAnsi="Bookman Old Style"/>
          <w:sz w:val="24"/>
          <w:szCs w:val="24"/>
        </w:rPr>
        <w:t xml:space="preserve"> asks various questions to do with workload and delivery. The first field asks for the total number of all clinical contacts in the last year. Most IT systems will allow you to access this figure relatively easily. The next field asks you to say what percentage change this represents on the previous year. For example if you delivered 50,000 contacts last year and 47,000 contacts the year before the percentage increase would be 3/47 x 100% = 6.38%.</w:t>
      </w:r>
    </w:p>
    <w:p w:rsidR="006F1717" w:rsidRDefault="006F1717">
      <w:pPr>
        <w:pStyle w:val="Body"/>
        <w:jc w:val="both"/>
        <w:rPr>
          <w:rFonts w:ascii="Bookman Old Style" w:hAnsi="Bookman Old Style"/>
          <w:sz w:val="24"/>
          <w:szCs w:val="24"/>
        </w:rPr>
      </w:pPr>
    </w:p>
    <w:p w:rsidR="006F1717" w:rsidRDefault="006F1717">
      <w:pPr>
        <w:pStyle w:val="Body"/>
        <w:jc w:val="both"/>
        <w:rPr>
          <w:rFonts w:ascii="Bookman Old Style" w:hAnsi="Bookman Old Style"/>
          <w:sz w:val="24"/>
          <w:szCs w:val="24"/>
        </w:rPr>
      </w:pPr>
      <w:r>
        <w:rPr>
          <w:rFonts w:ascii="Bookman Old Style" w:hAnsi="Bookman Old Style"/>
          <w:sz w:val="24"/>
          <w:szCs w:val="24"/>
        </w:rPr>
        <w:t>The total number of complaints for the whole practice should be entered in the next field. Then enter the number of weeks of total allowable leave (holiday and study) for a partner. Enter the same number for a salaried doctor.</w:t>
      </w:r>
    </w:p>
    <w:p w:rsidR="006F1717" w:rsidRDefault="006F1717">
      <w:pPr>
        <w:pStyle w:val="Body"/>
        <w:jc w:val="both"/>
        <w:rPr>
          <w:rFonts w:ascii="Bookman Old Style" w:hAnsi="Bookman Old Style"/>
          <w:sz w:val="24"/>
          <w:szCs w:val="24"/>
        </w:rPr>
      </w:pPr>
    </w:p>
    <w:p w:rsidR="006F1717" w:rsidRDefault="006F1717">
      <w:pPr>
        <w:pStyle w:val="Body"/>
        <w:jc w:val="both"/>
        <w:rPr>
          <w:rFonts w:ascii="Bookman Old Style" w:hAnsi="Bookman Old Style"/>
          <w:sz w:val="24"/>
          <w:szCs w:val="24"/>
        </w:rPr>
      </w:pPr>
      <w:r>
        <w:rPr>
          <w:rFonts w:ascii="Bookman Old Style" w:hAnsi="Bookman Old Style"/>
          <w:sz w:val="24"/>
          <w:szCs w:val="24"/>
        </w:rPr>
        <w:t xml:space="preserve">The last two fields ask how many sessions are worked by partners and salaried doctors in a full week. The number that should be entered here is the number of acknowledged sessions representing full time. For example, we know that partners often work 12 hour days but would call </w:t>
      </w:r>
      <w:proofErr w:type="gramStart"/>
      <w:r>
        <w:rPr>
          <w:rFonts w:ascii="Bookman Old Style" w:hAnsi="Bookman Old Style"/>
          <w:sz w:val="24"/>
          <w:szCs w:val="24"/>
        </w:rPr>
        <w:t>that</w:t>
      </w:r>
      <w:proofErr w:type="gramEnd"/>
      <w:r>
        <w:rPr>
          <w:rFonts w:ascii="Bookman Old Style" w:hAnsi="Bookman Old Style"/>
          <w:sz w:val="24"/>
          <w:szCs w:val="24"/>
        </w:rPr>
        <w:t xml:space="preserve"> 2 sessions rather than dividing 12 by a nominal 4 hour session to arrive at a figure of 3 sessions. In this case the figure 2 should be used for a normal full working day.</w:t>
      </w:r>
    </w:p>
    <w:p w:rsidR="006F1717" w:rsidRDefault="006F1717">
      <w:pPr>
        <w:pStyle w:val="Body"/>
        <w:jc w:val="both"/>
        <w:rPr>
          <w:rFonts w:ascii="Bookman Old Style" w:hAnsi="Bookman Old Style"/>
          <w:sz w:val="24"/>
          <w:szCs w:val="24"/>
        </w:rPr>
      </w:pPr>
    </w:p>
    <w:p w:rsidR="006F1717" w:rsidRPr="00040C43" w:rsidRDefault="006F1717">
      <w:pPr>
        <w:pStyle w:val="Body"/>
        <w:jc w:val="both"/>
        <w:rPr>
          <w:rFonts w:ascii="Bookman Old Style" w:hAnsi="Bookman Old Style"/>
          <w:sz w:val="24"/>
          <w:szCs w:val="24"/>
          <w:u w:val="single"/>
        </w:rPr>
      </w:pPr>
      <w:r w:rsidRPr="00040C43">
        <w:rPr>
          <w:rFonts w:ascii="Bookman Old Style" w:hAnsi="Bookman Old Style"/>
          <w:sz w:val="24"/>
          <w:szCs w:val="24"/>
          <w:u w:val="single"/>
        </w:rPr>
        <w:t>Quality &amp; Safety</w:t>
      </w:r>
    </w:p>
    <w:p w:rsidR="006F1717" w:rsidRDefault="006F1717">
      <w:pPr>
        <w:pStyle w:val="Body"/>
        <w:jc w:val="both"/>
        <w:rPr>
          <w:rFonts w:ascii="Bookman Old Style" w:hAnsi="Bookman Old Style"/>
          <w:sz w:val="24"/>
          <w:szCs w:val="24"/>
        </w:rPr>
      </w:pPr>
    </w:p>
    <w:p w:rsidR="006F1717" w:rsidRDefault="006F1717">
      <w:pPr>
        <w:pStyle w:val="Body"/>
        <w:jc w:val="both"/>
        <w:rPr>
          <w:rFonts w:ascii="Bookman Old Style" w:hAnsi="Bookman Old Style"/>
          <w:sz w:val="24"/>
          <w:szCs w:val="24"/>
        </w:rPr>
      </w:pPr>
      <w:r>
        <w:rPr>
          <w:rFonts w:ascii="Bookman Old Style" w:hAnsi="Bookman Old Style"/>
          <w:sz w:val="24"/>
          <w:szCs w:val="24"/>
        </w:rPr>
        <w:t xml:space="preserve">The questions in this section are designed to look at the strain of demand on the service. Where safety may be </w:t>
      </w:r>
      <w:r w:rsidR="00040C43">
        <w:rPr>
          <w:rFonts w:ascii="Bookman Old Style" w:hAnsi="Bookman Old Style"/>
          <w:sz w:val="24"/>
          <w:szCs w:val="24"/>
        </w:rPr>
        <w:t>in question</w:t>
      </w:r>
      <w:r>
        <w:rPr>
          <w:rFonts w:ascii="Bookman Old Style" w:hAnsi="Bookman Old Style"/>
          <w:sz w:val="24"/>
          <w:szCs w:val="24"/>
        </w:rPr>
        <w:t>, it is clear that</w:t>
      </w:r>
      <w:r w:rsidR="00040C43">
        <w:rPr>
          <w:rFonts w:ascii="Bookman Old Style" w:hAnsi="Bookman Old Style"/>
          <w:sz w:val="24"/>
          <w:szCs w:val="24"/>
        </w:rPr>
        <w:t xml:space="preserve"> this is as a result of increased demand and lack of availability of trained staff. This is not as a result of practice failure.</w:t>
      </w:r>
    </w:p>
    <w:p w:rsidR="00040C43" w:rsidRDefault="00040C43">
      <w:pPr>
        <w:pStyle w:val="Body"/>
        <w:jc w:val="both"/>
        <w:rPr>
          <w:rFonts w:ascii="Bookman Old Style" w:hAnsi="Bookman Old Style"/>
          <w:sz w:val="24"/>
          <w:szCs w:val="24"/>
        </w:rPr>
      </w:pPr>
    </w:p>
    <w:p w:rsidR="00040C43" w:rsidRDefault="00040C43">
      <w:pPr>
        <w:pStyle w:val="Body"/>
        <w:jc w:val="both"/>
        <w:rPr>
          <w:rFonts w:ascii="Bookman Old Style" w:hAnsi="Bookman Old Style"/>
          <w:sz w:val="24"/>
          <w:szCs w:val="24"/>
        </w:rPr>
      </w:pPr>
      <w:r>
        <w:rPr>
          <w:rFonts w:ascii="Bookman Old Style" w:hAnsi="Bookman Old Style"/>
          <w:sz w:val="24"/>
          <w:szCs w:val="24"/>
        </w:rPr>
        <w:t>In the first field give</w:t>
      </w:r>
      <w:r w:rsidR="00CA57E1">
        <w:rPr>
          <w:rFonts w:ascii="Bookman Old Style" w:hAnsi="Bookman Old Style"/>
          <w:sz w:val="24"/>
          <w:szCs w:val="24"/>
        </w:rPr>
        <w:t xml:space="preserve"> the </w:t>
      </w:r>
      <w:r w:rsidR="00CA57E1" w:rsidRPr="00CA57E1">
        <w:rPr>
          <w:rFonts w:ascii="Bookman Old Style" w:hAnsi="Bookman Old Style"/>
          <w:b/>
          <w:sz w:val="24"/>
          <w:szCs w:val="24"/>
        </w:rPr>
        <w:t>average</w:t>
      </w:r>
      <w:r w:rsidR="00CA57E1">
        <w:rPr>
          <w:rFonts w:ascii="Bookman Old Style" w:hAnsi="Bookman Old Style"/>
          <w:sz w:val="24"/>
          <w:szCs w:val="24"/>
        </w:rPr>
        <w:t xml:space="preserve"> number of hours worked by a partner in a full day. This should include management time, away days etc. If a partner averages 12 hours of clinical time each day over a four day working week but also does 6 </w:t>
      </w:r>
      <w:r w:rsidR="00CA57E1">
        <w:rPr>
          <w:rFonts w:ascii="Bookman Old Style" w:hAnsi="Bookman Old Style"/>
          <w:sz w:val="24"/>
          <w:szCs w:val="24"/>
        </w:rPr>
        <w:lastRenderedPageBreak/>
        <w:t>hours a week of management work which might take place at home then the figure that should go in this field is 13.5 (12 plus 6/4).</w:t>
      </w:r>
    </w:p>
    <w:p w:rsidR="00CA57E1" w:rsidRDefault="00CA57E1">
      <w:pPr>
        <w:pStyle w:val="Body"/>
        <w:jc w:val="both"/>
        <w:rPr>
          <w:rFonts w:ascii="Bookman Old Style" w:hAnsi="Bookman Old Style"/>
          <w:sz w:val="24"/>
          <w:szCs w:val="24"/>
        </w:rPr>
      </w:pPr>
    </w:p>
    <w:p w:rsidR="00CA57E1" w:rsidRDefault="00CA57E1">
      <w:pPr>
        <w:pStyle w:val="Body"/>
        <w:jc w:val="both"/>
        <w:rPr>
          <w:rFonts w:ascii="Bookman Old Style" w:hAnsi="Bookman Old Style"/>
          <w:sz w:val="24"/>
          <w:szCs w:val="24"/>
        </w:rPr>
      </w:pPr>
      <w:r>
        <w:rPr>
          <w:rFonts w:ascii="Bookman Old Style" w:hAnsi="Bookman Old Style"/>
          <w:sz w:val="24"/>
          <w:szCs w:val="24"/>
        </w:rPr>
        <w:t>Answer how many hours of paperwork on average a partner does in a normal working day. Then answer all the same questions again but for salaried doctors.</w:t>
      </w:r>
    </w:p>
    <w:p w:rsidR="003E419B" w:rsidRDefault="003E419B">
      <w:pPr>
        <w:pStyle w:val="Body"/>
        <w:jc w:val="both"/>
        <w:rPr>
          <w:rFonts w:ascii="Bookman Old Style" w:hAnsi="Bookman Old Style"/>
          <w:sz w:val="24"/>
          <w:szCs w:val="24"/>
        </w:rPr>
      </w:pPr>
    </w:p>
    <w:p w:rsidR="003E419B" w:rsidRPr="00CA57E1" w:rsidRDefault="00CA57E1">
      <w:pPr>
        <w:pStyle w:val="Body"/>
        <w:jc w:val="both"/>
        <w:rPr>
          <w:rFonts w:ascii="Bookman Old Style" w:hAnsi="Bookman Old Style"/>
          <w:sz w:val="24"/>
          <w:szCs w:val="24"/>
          <w:u w:val="single"/>
        </w:rPr>
      </w:pPr>
      <w:r w:rsidRPr="00CA57E1">
        <w:rPr>
          <w:rFonts w:ascii="Bookman Old Style" w:hAnsi="Bookman Old Style"/>
          <w:sz w:val="24"/>
          <w:szCs w:val="24"/>
          <w:u w:val="single"/>
        </w:rPr>
        <w:t>Relationships</w:t>
      </w:r>
    </w:p>
    <w:p w:rsidR="00CA57E1" w:rsidRDefault="00CA57E1">
      <w:pPr>
        <w:pStyle w:val="Body"/>
        <w:jc w:val="both"/>
        <w:rPr>
          <w:rFonts w:ascii="Bookman Old Style" w:hAnsi="Bookman Old Style"/>
          <w:sz w:val="24"/>
          <w:szCs w:val="24"/>
        </w:rPr>
      </w:pPr>
    </w:p>
    <w:p w:rsidR="00CA57E1" w:rsidRDefault="00CA57E1">
      <w:pPr>
        <w:pStyle w:val="Body"/>
        <w:jc w:val="both"/>
        <w:rPr>
          <w:rFonts w:ascii="Bookman Old Style" w:hAnsi="Bookman Old Style"/>
          <w:sz w:val="24"/>
          <w:szCs w:val="24"/>
        </w:rPr>
      </w:pPr>
      <w:r>
        <w:rPr>
          <w:rFonts w:ascii="Bookman Old Style" w:hAnsi="Bookman Old Style"/>
          <w:sz w:val="24"/>
          <w:szCs w:val="24"/>
        </w:rPr>
        <w:t xml:space="preserve">Relationships are a very important aspect of resilience that </w:t>
      </w:r>
      <w:proofErr w:type="gramStart"/>
      <w:r>
        <w:rPr>
          <w:rFonts w:ascii="Bookman Old Style" w:hAnsi="Bookman Old Style"/>
          <w:sz w:val="24"/>
          <w:szCs w:val="24"/>
        </w:rPr>
        <w:t>are</w:t>
      </w:r>
      <w:proofErr w:type="gramEnd"/>
      <w:r>
        <w:rPr>
          <w:rFonts w:ascii="Bookman Old Style" w:hAnsi="Bookman Old Style"/>
          <w:sz w:val="24"/>
          <w:szCs w:val="24"/>
        </w:rPr>
        <w:t xml:space="preserve"> not traditionally quantified. This section asks you to make an accurate assessment of what you believe to be the situation. Please answer truthfully how you would honestly reply to these questions. To answer these questions click on each field and select </w:t>
      </w:r>
      <w:proofErr w:type="gramStart"/>
      <w:r>
        <w:rPr>
          <w:rFonts w:ascii="Bookman Old Style" w:hAnsi="Bookman Old Style"/>
          <w:sz w:val="24"/>
          <w:szCs w:val="24"/>
        </w:rPr>
        <w:t>an option form</w:t>
      </w:r>
      <w:proofErr w:type="gramEnd"/>
      <w:r>
        <w:rPr>
          <w:rFonts w:ascii="Bookman Old Style" w:hAnsi="Bookman Old Style"/>
          <w:sz w:val="24"/>
          <w:szCs w:val="24"/>
        </w:rPr>
        <w:t xml:space="preserve"> the drop down menu.</w:t>
      </w:r>
    </w:p>
    <w:p w:rsidR="00CA57E1" w:rsidRDefault="00CA57E1">
      <w:pPr>
        <w:pStyle w:val="Body"/>
        <w:jc w:val="both"/>
        <w:rPr>
          <w:rFonts w:ascii="Bookman Old Style" w:hAnsi="Bookman Old Style"/>
          <w:sz w:val="24"/>
          <w:szCs w:val="24"/>
        </w:rPr>
      </w:pPr>
    </w:p>
    <w:p w:rsidR="00CA57E1" w:rsidRDefault="00CA57E1">
      <w:pPr>
        <w:pStyle w:val="Body"/>
        <w:jc w:val="both"/>
        <w:rPr>
          <w:rFonts w:ascii="Bookman Old Style" w:hAnsi="Bookman Old Style"/>
          <w:sz w:val="24"/>
          <w:szCs w:val="24"/>
        </w:rPr>
      </w:pPr>
      <w:r>
        <w:rPr>
          <w:rFonts w:ascii="Bookman Old Style" w:hAnsi="Bookman Old Style"/>
          <w:sz w:val="24"/>
          <w:szCs w:val="24"/>
        </w:rPr>
        <w:t>The answers will inevitably involve a degree of opinion, and that is to be welcomed.</w:t>
      </w:r>
      <w:r w:rsidR="002A260F">
        <w:rPr>
          <w:rFonts w:ascii="Bookman Old Style" w:hAnsi="Bookman Old Style"/>
          <w:sz w:val="24"/>
          <w:szCs w:val="24"/>
        </w:rPr>
        <w:t xml:space="preserve"> The options are </w:t>
      </w:r>
      <w:proofErr w:type="spellStart"/>
      <w:r w:rsidR="002A260F">
        <w:rPr>
          <w:rFonts w:ascii="Bookman Old Style" w:hAnsi="Bookman Old Style"/>
          <w:sz w:val="24"/>
          <w:szCs w:val="24"/>
        </w:rPr>
        <w:t>colour</w:t>
      </w:r>
      <w:proofErr w:type="spellEnd"/>
      <w:r w:rsidR="002A260F">
        <w:rPr>
          <w:rFonts w:ascii="Bookman Old Style" w:hAnsi="Bookman Old Style"/>
          <w:sz w:val="24"/>
          <w:szCs w:val="24"/>
        </w:rPr>
        <w:t xml:space="preserve"> coded to give an idea of whether the response scores positively or negatively. Please do not approach this as a competition to score as highly as you can, but rather answer honestly.</w:t>
      </w:r>
    </w:p>
    <w:p w:rsidR="00CA57E1" w:rsidRDefault="00CA57E1">
      <w:pPr>
        <w:pStyle w:val="Body"/>
        <w:jc w:val="both"/>
        <w:rPr>
          <w:rFonts w:ascii="Bookman Old Style" w:hAnsi="Bookman Old Style"/>
          <w:sz w:val="24"/>
          <w:szCs w:val="24"/>
        </w:rPr>
      </w:pPr>
    </w:p>
    <w:p w:rsidR="00CA57E1" w:rsidRPr="002A260F" w:rsidRDefault="00CA57E1">
      <w:pPr>
        <w:pStyle w:val="Body"/>
        <w:jc w:val="both"/>
        <w:rPr>
          <w:rFonts w:ascii="Bookman Old Style" w:hAnsi="Bookman Old Style"/>
          <w:sz w:val="24"/>
          <w:szCs w:val="24"/>
          <w:u w:val="single"/>
        </w:rPr>
      </w:pPr>
      <w:r w:rsidRPr="002A260F">
        <w:rPr>
          <w:rFonts w:ascii="Bookman Old Style" w:hAnsi="Bookman Old Style"/>
          <w:sz w:val="24"/>
          <w:szCs w:val="24"/>
          <w:u w:val="single"/>
        </w:rPr>
        <w:t>Regulation</w:t>
      </w:r>
    </w:p>
    <w:p w:rsidR="00CA57E1" w:rsidRDefault="00CA57E1">
      <w:pPr>
        <w:pStyle w:val="Body"/>
        <w:jc w:val="both"/>
        <w:rPr>
          <w:rFonts w:ascii="Bookman Old Style" w:hAnsi="Bookman Old Style"/>
          <w:sz w:val="24"/>
          <w:szCs w:val="24"/>
        </w:rPr>
      </w:pPr>
    </w:p>
    <w:p w:rsidR="00CA57E1" w:rsidRDefault="00CA57E1">
      <w:pPr>
        <w:pStyle w:val="Body"/>
        <w:jc w:val="both"/>
        <w:rPr>
          <w:rFonts w:ascii="Bookman Old Style" w:hAnsi="Bookman Old Style"/>
          <w:sz w:val="24"/>
          <w:szCs w:val="24"/>
        </w:rPr>
      </w:pPr>
      <w:r>
        <w:rPr>
          <w:rFonts w:ascii="Bookman Old Style" w:hAnsi="Bookman Old Style"/>
          <w:sz w:val="24"/>
          <w:szCs w:val="24"/>
        </w:rPr>
        <w:t>The Regulation section is structured in the same way as the Rel</w:t>
      </w:r>
      <w:r w:rsidR="002A260F">
        <w:rPr>
          <w:rFonts w:ascii="Bookman Old Style" w:hAnsi="Bookman Old Style"/>
          <w:sz w:val="24"/>
          <w:szCs w:val="24"/>
        </w:rPr>
        <w:t>ationship screen. Again, please answer the questions to the best of your ability from the drop down menu.</w:t>
      </w:r>
    </w:p>
    <w:p w:rsidR="00A73D77" w:rsidRDefault="00A73D77">
      <w:pPr>
        <w:pStyle w:val="Body"/>
        <w:jc w:val="both"/>
        <w:rPr>
          <w:rFonts w:ascii="Bookman Old Style" w:hAnsi="Bookman Old Style"/>
          <w:sz w:val="24"/>
          <w:szCs w:val="24"/>
        </w:rPr>
      </w:pPr>
    </w:p>
    <w:p w:rsidR="00A73D77" w:rsidRPr="00767E79" w:rsidRDefault="002A260F">
      <w:pPr>
        <w:pStyle w:val="Body"/>
        <w:jc w:val="both"/>
        <w:rPr>
          <w:rFonts w:ascii="Bookman Old Style" w:hAnsi="Bookman Old Style"/>
          <w:sz w:val="24"/>
          <w:szCs w:val="24"/>
          <w:u w:val="single"/>
        </w:rPr>
      </w:pPr>
      <w:r w:rsidRPr="00767E79">
        <w:rPr>
          <w:rFonts w:ascii="Bookman Old Style" w:hAnsi="Bookman Old Style"/>
          <w:sz w:val="24"/>
          <w:szCs w:val="24"/>
          <w:u w:val="single"/>
        </w:rPr>
        <w:t>Workforce</w:t>
      </w:r>
    </w:p>
    <w:p w:rsidR="002A260F" w:rsidRDefault="002A260F">
      <w:pPr>
        <w:pStyle w:val="Body"/>
        <w:jc w:val="both"/>
        <w:rPr>
          <w:rFonts w:ascii="Bookman Old Style" w:hAnsi="Bookman Old Style"/>
          <w:sz w:val="24"/>
          <w:szCs w:val="24"/>
        </w:rPr>
      </w:pPr>
    </w:p>
    <w:p w:rsidR="002A260F" w:rsidRDefault="00767E79">
      <w:pPr>
        <w:pStyle w:val="Body"/>
        <w:jc w:val="both"/>
        <w:rPr>
          <w:rFonts w:ascii="Bookman Old Style" w:hAnsi="Bookman Old Style"/>
          <w:sz w:val="24"/>
          <w:szCs w:val="24"/>
        </w:rPr>
      </w:pPr>
      <w:r>
        <w:rPr>
          <w:rFonts w:ascii="Bookman Old Style" w:hAnsi="Bookman Old Style"/>
          <w:sz w:val="24"/>
          <w:szCs w:val="24"/>
        </w:rPr>
        <w:t xml:space="preserve">The workforce sheet attempts to look at your workforce structure and to scope any threats that may exist due to retirement or other losses. The first field asks you record the total number of </w:t>
      </w:r>
      <w:r>
        <w:rPr>
          <w:rFonts w:ascii="Bookman Old Style" w:hAnsi="Bookman Old Style"/>
          <w:b/>
          <w:sz w:val="24"/>
          <w:szCs w:val="24"/>
        </w:rPr>
        <w:t>clinical</w:t>
      </w:r>
      <w:r>
        <w:rPr>
          <w:rFonts w:ascii="Bookman Old Style" w:hAnsi="Bookman Old Style"/>
          <w:sz w:val="24"/>
          <w:szCs w:val="24"/>
        </w:rPr>
        <w:t xml:space="preserve"> hours provided by partners in your practice, while the next field asks how many of these may be at risk. For example, if Drs. A, B and C normally work 4 days a week each doing 12 hours clinical work a day (not just patient facing contacts), and they employ a nurse who does a 20 hour week then 164 hours a week is the total clinical delivery time of which 144 are partner delivered. If Dr A intends to retire in a couple of years then 48 of these hours are at risk. Note that these numbers are taken for a normal working week and should not be adjusted for leave.</w:t>
      </w:r>
    </w:p>
    <w:p w:rsidR="00767E79" w:rsidRDefault="00767E79">
      <w:pPr>
        <w:pStyle w:val="Body"/>
        <w:jc w:val="both"/>
        <w:rPr>
          <w:rFonts w:ascii="Bookman Old Style" w:hAnsi="Bookman Old Style"/>
          <w:sz w:val="24"/>
          <w:szCs w:val="24"/>
        </w:rPr>
      </w:pPr>
    </w:p>
    <w:p w:rsidR="00767E79" w:rsidRDefault="00767E79">
      <w:pPr>
        <w:pStyle w:val="Body"/>
        <w:jc w:val="both"/>
        <w:rPr>
          <w:rFonts w:ascii="Bookman Old Style" w:hAnsi="Bookman Old Style"/>
          <w:sz w:val="24"/>
          <w:szCs w:val="24"/>
        </w:rPr>
      </w:pPr>
      <w:r>
        <w:rPr>
          <w:rFonts w:ascii="Bookman Old Style" w:hAnsi="Bookman Old Style"/>
          <w:sz w:val="24"/>
          <w:szCs w:val="24"/>
        </w:rPr>
        <w:t xml:space="preserve">Work down the page answering the same two questions for the different grades of workers (salaried, locums, nurse practitioners, nurses, HCAs and reception/admin). Then answer from the drop down lists the final two questions at the bottom of the page. Again, you are asked </w:t>
      </w:r>
      <w:r w:rsidR="005255E5">
        <w:rPr>
          <w:rFonts w:ascii="Bookman Old Style" w:hAnsi="Bookman Old Style"/>
          <w:sz w:val="24"/>
          <w:szCs w:val="24"/>
        </w:rPr>
        <w:t>to a certain extent to give your</w:t>
      </w:r>
      <w:r>
        <w:rPr>
          <w:rFonts w:ascii="Bookman Old Style" w:hAnsi="Bookman Old Style"/>
          <w:sz w:val="24"/>
          <w:szCs w:val="24"/>
        </w:rPr>
        <w:t xml:space="preserve"> </w:t>
      </w:r>
      <w:r w:rsidR="005255E5">
        <w:rPr>
          <w:rFonts w:ascii="Bookman Old Style" w:hAnsi="Bookman Old Style"/>
          <w:sz w:val="24"/>
          <w:szCs w:val="24"/>
        </w:rPr>
        <w:t xml:space="preserve">honest </w:t>
      </w:r>
      <w:r>
        <w:rPr>
          <w:rFonts w:ascii="Bookman Old Style" w:hAnsi="Bookman Old Style"/>
          <w:sz w:val="24"/>
          <w:szCs w:val="24"/>
        </w:rPr>
        <w:t>opinion</w:t>
      </w:r>
      <w:r w:rsidR="005255E5">
        <w:rPr>
          <w:rFonts w:ascii="Bookman Old Style" w:hAnsi="Bookman Old Style"/>
          <w:sz w:val="24"/>
          <w:szCs w:val="24"/>
        </w:rPr>
        <w:t>.</w:t>
      </w:r>
    </w:p>
    <w:p w:rsidR="005255E5" w:rsidRDefault="005255E5">
      <w:pPr>
        <w:pStyle w:val="Body"/>
        <w:jc w:val="both"/>
        <w:rPr>
          <w:rFonts w:ascii="Bookman Old Style" w:hAnsi="Bookman Old Style"/>
          <w:sz w:val="24"/>
          <w:szCs w:val="24"/>
        </w:rPr>
      </w:pPr>
    </w:p>
    <w:p w:rsidR="005255E5" w:rsidRPr="005255E5" w:rsidRDefault="005255E5">
      <w:pPr>
        <w:pStyle w:val="Body"/>
        <w:jc w:val="both"/>
        <w:rPr>
          <w:rFonts w:ascii="Bookman Old Style" w:hAnsi="Bookman Old Style"/>
          <w:sz w:val="24"/>
          <w:szCs w:val="24"/>
          <w:u w:val="single"/>
        </w:rPr>
      </w:pPr>
      <w:r w:rsidRPr="005255E5">
        <w:rPr>
          <w:rFonts w:ascii="Bookman Old Style" w:hAnsi="Bookman Old Style"/>
          <w:sz w:val="24"/>
          <w:szCs w:val="24"/>
          <w:u w:val="single"/>
        </w:rPr>
        <w:t>Metrics</w:t>
      </w:r>
    </w:p>
    <w:p w:rsidR="005255E5" w:rsidRDefault="005255E5">
      <w:pPr>
        <w:pStyle w:val="Body"/>
        <w:jc w:val="both"/>
        <w:rPr>
          <w:rFonts w:ascii="Bookman Old Style" w:hAnsi="Bookman Old Style"/>
          <w:sz w:val="24"/>
          <w:szCs w:val="24"/>
        </w:rPr>
      </w:pPr>
    </w:p>
    <w:p w:rsidR="005255E5" w:rsidRDefault="005255E5">
      <w:pPr>
        <w:pStyle w:val="Body"/>
        <w:jc w:val="both"/>
        <w:rPr>
          <w:rFonts w:ascii="Bookman Old Style" w:hAnsi="Bookman Old Style"/>
          <w:sz w:val="24"/>
          <w:szCs w:val="24"/>
        </w:rPr>
      </w:pPr>
      <w:r>
        <w:rPr>
          <w:rFonts w:ascii="Bookman Old Style" w:hAnsi="Bookman Old Style"/>
          <w:sz w:val="24"/>
          <w:szCs w:val="24"/>
        </w:rPr>
        <w:t xml:space="preserve">The Metrics sheet is self-populating dependent upon your answers to all other questions. This is where all of the information you have entered is pulled together. </w:t>
      </w:r>
      <w:proofErr w:type="gramStart"/>
      <w:r>
        <w:rPr>
          <w:rFonts w:ascii="Bookman Old Style" w:hAnsi="Bookman Old Style"/>
          <w:sz w:val="24"/>
          <w:szCs w:val="24"/>
        </w:rPr>
        <w:t>Inputs are used to calculate the projected</w:t>
      </w:r>
      <w:r w:rsidR="00E70D1A">
        <w:rPr>
          <w:rFonts w:ascii="Bookman Old Style" w:hAnsi="Bookman Old Style"/>
          <w:sz w:val="24"/>
          <w:szCs w:val="24"/>
        </w:rPr>
        <w:t xml:space="preserve"> profit in 3 years time and compares</w:t>
      </w:r>
      <w:proofErr w:type="gramEnd"/>
      <w:r w:rsidR="00E70D1A">
        <w:rPr>
          <w:rFonts w:ascii="Bookman Old Style" w:hAnsi="Bookman Old Style"/>
          <w:sz w:val="24"/>
          <w:szCs w:val="24"/>
        </w:rPr>
        <w:t xml:space="preserve"> this with amber and red parameters. RAT-A sets the amber alert if full time partner profit drops below £75k and red alert if it drops below £60k.</w:t>
      </w:r>
    </w:p>
    <w:p w:rsidR="00E70D1A" w:rsidRDefault="00E70D1A">
      <w:pPr>
        <w:pStyle w:val="Body"/>
        <w:jc w:val="both"/>
        <w:rPr>
          <w:rFonts w:ascii="Bookman Old Style" w:hAnsi="Bookman Old Style"/>
          <w:sz w:val="24"/>
          <w:szCs w:val="24"/>
        </w:rPr>
      </w:pPr>
    </w:p>
    <w:p w:rsidR="00E70D1A" w:rsidRDefault="00E70D1A">
      <w:pPr>
        <w:pStyle w:val="Body"/>
        <w:jc w:val="both"/>
        <w:rPr>
          <w:rFonts w:ascii="Bookman Old Style" w:hAnsi="Bookman Old Style"/>
          <w:sz w:val="24"/>
          <w:szCs w:val="24"/>
        </w:rPr>
      </w:pPr>
      <w:r>
        <w:rPr>
          <w:rFonts w:ascii="Bookman Old Style" w:hAnsi="Bookman Old Style"/>
          <w:sz w:val="24"/>
          <w:szCs w:val="24"/>
        </w:rPr>
        <w:t xml:space="preserve">The Metrics sheet takes inputs to work out how much it would cost you to give your PMS/GMS contract back and close your business. This is mainly dictated by your practice’s net current account position minus any building equity plus redundancy costs. This figure is divided by the number of WTE partners to give a personal financial liability. This figure clearly rises as the number of </w:t>
      </w:r>
      <w:proofErr w:type="gramStart"/>
      <w:r>
        <w:rPr>
          <w:rFonts w:ascii="Bookman Old Style" w:hAnsi="Bookman Old Style"/>
          <w:sz w:val="24"/>
          <w:szCs w:val="24"/>
        </w:rPr>
        <w:t>partners</w:t>
      </w:r>
      <w:proofErr w:type="gramEnd"/>
      <w:r>
        <w:rPr>
          <w:rFonts w:ascii="Bookman Old Style" w:hAnsi="Bookman Old Style"/>
          <w:sz w:val="24"/>
          <w:szCs w:val="24"/>
        </w:rPr>
        <w:t xml:space="preserve"> falls, reflecting the “last man standing” scenario. It is a measure of individual financial exposure, £20k and £40k being the thresholds chosen for amber and red alert.</w:t>
      </w:r>
    </w:p>
    <w:p w:rsidR="00E70D1A" w:rsidRDefault="00E70D1A">
      <w:pPr>
        <w:pStyle w:val="Body"/>
        <w:jc w:val="both"/>
        <w:rPr>
          <w:rFonts w:ascii="Bookman Old Style" w:hAnsi="Bookman Old Style"/>
          <w:sz w:val="24"/>
          <w:szCs w:val="24"/>
        </w:rPr>
      </w:pPr>
    </w:p>
    <w:p w:rsidR="00E70D1A" w:rsidRDefault="00E70D1A">
      <w:pPr>
        <w:pStyle w:val="Body"/>
        <w:jc w:val="both"/>
        <w:rPr>
          <w:rFonts w:ascii="Bookman Old Style" w:hAnsi="Bookman Old Style"/>
          <w:sz w:val="24"/>
          <w:szCs w:val="24"/>
        </w:rPr>
      </w:pPr>
      <w:r>
        <w:rPr>
          <w:rFonts w:ascii="Bookman Old Style" w:hAnsi="Bookman Old Style"/>
          <w:sz w:val="24"/>
          <w:szCs w:val="24"/>
        </w:rPr>
        <w:t>The net building value per partner is a measure of the average equity held in the building. It is appreciated that this may vary between partners, but is a useful measure of buildings exposure which has a significant impact on resilience.</w:t>
      </w:r>
    </w:p>
    <w:p w:rsidR="00E70D1A" w:rsidRDefault="00E70D1A">
      <w:pPr>
        <w:pStyle w:val="Body"/>
        <w:jc w:val="both"/>
        <w:rPr>
          <w:rFonts w:ascii="Bookman Old Style" w:hAnsi="Bookman Old Style"/>
          <w:sz w:val="24"/>
          <w:szCs w:val="24"/>
        </w:rPr>
      </w:pPr>
    </w:p>
    <w:p w:rsidR="00E70D1A" w:rsidRDefault="00E70D1A">
      <w:pPr>
        <w:pStyle w:val="Body"/>
        <w:jc w:val="both"/>
        <w:rPr>
          <w:rFonts w:ascii="Bookman Old Style" w:hAnsi="Bookman Old Style"/>
          <w:sz w:val="24"/>
          <w:szCs w:val="24"/>
        </w:rPr>
      </w:pPr>
      <w:r>
        <w:rPr>
          <w:rFonts w:ascii="Bookman Old Style" w:hAnsi="Bookman Old Style"/>
          <w:sz w:val="24"/>
          <w:szCs w:val="24"/>
        </w:rPr>
        <w:t>Building profit per partner is a measure of whether the building acts as a break on other practice activities by being a financial drain. Amber is set at any annual loss generated by the building while the red threshold is set at £2,000 per partner.</w:t>
      </w:r>
    </w:p>
    <w:p w:rsidR="00E70D1A" w:rsidRDefault="00E70D1A">
      <w:pPr>
        <w:pStyle w:val="Body"/>
        <w:jc w:val="both"/>
        <w:rPr>
          <w:rFonts w:ascii="Bookman Old Style" w:hAnsi="Bookman Old Style"/>
          <w:sz w:val="24"/>
          <w:szCs w:val="24"/>
        </w:rPr>
      </w:pPr>
    </w:p>
    <w:p w:rsidR="00E70D1A" w:rsidRDefault="00E70D1A">
      <w:pPr>
        <w:pStyle w:val="Body"/>
        <w:jc w:val="both"/>
        <w:rPr>
          <w:rFonts w:ascii="Bookman Old Style" w:hAnsi="Bookman Old Style"/>
          <w:sz w:val="24"/>
          <w:szCs w:val="24"/>
        </w:rPr>
      </w:pPr>
      <w:r>
        <w:rPr>
          <w:rFonts w:ascii="Bookman Old Style" w:hAnsi="Bookman Old Style"/>
          <w:sz w:val="24"/>
          <w:szCs w:val="24"/>
        </w:rPr>
        <w:t>The final</w:t>
      </w:r>
      <w:r w:rsidR="00E900F9">
        <w:rPr>
          <w:rFonts w:ascii="Bookman Old Style" w:hAnsi="Bookman Old Style"/>
          <w:sz w:val="24"/>
          <w:szCs w:val="24"/>
        </w:rPr>
        <w:t xml:space="preserve"> metric in the premises and finance section needs careful explanation. This parameter takes various inputs from different sheets and works out how many annualized hours a partner will work in total in 3 years time and divides this into the projected taxable profit in 3 years. An analogous calculation is made for salaried doctors in your practice without taking into account demand inflation (as employed staff are not usually expected to work beyond contracted hours) to arrive at a projected level for gross pay per hour worked. One is divided into the other to give a ratio between partners and salaried doctors for the gross pay per hour in 3 years time. The amber threshold is breached where salaried doctors achieve parity, and the red alert triggers where partners earn only 80% of the hourly rate for a salaried doctor. This parameter is</w:t>
      </w:r>
      <w:r w:rsidR="007B3ECB">
        <w:rPr>
          <w:rFonts w:ascii="Bookman Old Style" w:hAnsi="Bookman Old Style"/>
          <w:sz w:val="24"/>
          <w:szCs w:val="24"/>
        </w:rPr>
        <w:t xml:space="preserve"> important, not as a battleground between partners and salaried doctors, but as a marker of the disincentive for doctors to become partners.</w:t>
      </w:r>
    </w:p>
    <w:p w:rsidR="007B3ECB" w:rsidRDefault="007B3ECB">
      <w:pPr>
        <w:pStyle w:val="Body"/>
        <w:jc w:val="both"/>
        <w:rPr>
          <w:rFonts w:ascii="Bookman Old Style" w:hAnsi="Bookman Old Style"/>
          <w:sz w:val="24"/>
          <w:szCs w:val="24"/>
        </w:rPr>
      </w:pPr>
    </w:p>
    <w:p w:rsidR="007B3ECB" w:rsidRDefault="007B3ECB">
      <w:pPr>
        <w:pStyle w:val="Body"/>
        <w:jc w:val="both"/>
        <w:rPr>
          <w:rFonts w:ascii="Bookman Old Style" w:hAnsi="Bookman Old Style"/>
          <w:sz w:val="24"/>
          <w:szCs w:val="24"/>
        </w:rPr>
      </w:pPr>
      <w:r>
        <w:rPr>
          <w:rFonts w:ascii="Bookman Old Style" w:hAnsi="Bookman Old Style"/>
          <w:sz w:val="24"/>
          <w:szCs w:val="24"/>
        </w:rPr>
        <w:t>The demand and quality section looks at partner annualized hours. Most normal employees on a 37.5 hour/week contract with 6 weeks paid holiday do 1,725 annualised hours. This parameter sets 2,000 as amber and 2,300 as red. Most GPs are already working in the red zone.</w:t>
      </w:r>
    </w:p>
    <w:p w:rsidR="007B3ECB" w:rsidRDefault="007B3ECB">
      <w:pPr>
        <w:pStyle w:val="Body"/>
        <w:jc w:val="both"/>
        <w:rPr>
          <w:rFonts w:ascii="Bookman Old Style" w:hAnsi="Bookman Old Style"/>
          <w:sz w:val="24"/>
          <w:szCs w:val="24"/>
        </w:rPr>
      </w:pPr>
    </w:p>
    <w:p w:rsidR="007B3ECB" w:rsidRDefault="007B3ECB">
      <w:pPr>
        <w:pStyle w:val="Body"/>
        <w:jc w:val="both"/>
        <w:rPr>
          <w:rFonts w:ascii="Bookman Old Style" w:hAnsi="Bookman Old Style"/>
          <w:sz w:val="24"/>
          <w:szCs w:val="24"/>
        </w:rPr>
      </w:pPr>
      <w:proofErr w:type="gramStart"/>
      <w:r>
        <w:rPr>
          <w:rFonts w:ascii="Bookman Old Style" w:hAnsi="Bookman Old Style"/>
          <w:sz w:val="24"/>
          <w:szCs w:val="24"/>
        </w:rPr>
        <w:t>Projected contacts per patient in 3 years is</w:t>
      </w:r>
      <w:proofErr w:type="gramEnd"/>
      <w:r>
        <w:rPr>
          <w:rFonts w:ascii="Bookman Old Style" w:hAnsi="Bookman Old Style"/>
          <w:sz w:val="24"/>
          <w:szCs w:val="24"/>
        </w:rPr>
        <w:t xml:space="preserve"> a measure of demand growth. Parameters are set at 6.5 and 7.5 for amber and red. </w:t>
      </w:r>
      <w:proofErr w:type="gramStart"/>
      <w:r>
        <w:rPr>
          <w:rFonts w:ascii="Bookman Old Style" w:hAnsi="Bookman Old Style"/>
          <w:sz w:val="24"/>
          <w:szCs w:val="24"/>
        </w:rPr>
        <w:t>Complaints per 1,000 patients is</w:t>
      </w:r>
      <w:proofErr w:type="gramEnd"/>
      <w:r>
        <w:rPr>
          <w:rFonts w:ascii="Bookman Old Style" w:hAnsi="Bookman Old Style"/>
          <w:sz w:val="24"/>
          <w:szCs w:val="24"/>
        </w:rPr>
        <w:t xml:space="preserve"> used as a surrogate measure for system strain with 1.5 and 2.5 being used as the thresholds. The projected average partner </w:t>
      </w:r>
      <w:proofErr w:type="gramStart"/>
      <w:r>
        <w:rPr>
          <w:rFonts w:ascii="Bookman Old Style" w:hAnsi="Bookman Old Style"/>
          <w:sz w:val="24"/>
          <w:szCs w:val="24"/>
        </w:rPr>
        <w:t>decisions per day is</w:t>
      </w:r>
      <w:proofErr w:type="gramEnd"/>
      <w:r>
        <w:rPr>
          <w:rFonts w:ascii="Bookman Old Style" w:hAnsi="Bookman Old Style"/>
          <w:sz w:val="24"/>
          <w:szCs w:val="24"/>
        </w:rPr>
        <w:t xml:space="preserve"> an attempt to quantify the intensity of work rather than just the amount. The calculation is open to criticism but assumes on average 1 potentially fatal decision to be taken every minute of consulting, and 1 crucial decision made every 30 seconds of letters/results/prescription processing. The thresholds for safety have been arbitrarily set at 600 and 800. We recognize that this methodology is rough and ready and is open to debate, but decision fatigue is an important invisible in the growing pressure in general practice.</w:t>
      </w:r>
    </w:p>
    <w:p w:rsidR="007B3ECB" w:rsidRDefault="007B3ECB">
      <w:pPr>
        <w:pStyle w:val="Body"/>
        <w:jc w:val="both"/>
        <w:rPr>
          <w:rFonts w:ascii="Bookman Old Style" w:hAnsi="Bookman Old Style"/>
          <w:sz w:val="24"/>
          <w:szCs w:val="24"/>
        </w:rPr>
      </w:pPr>
    </w:p>
    <w:p w:rsidR="007B3ECB" w:rsidRDefault="007B3ECB">
      <w:pPr>
        <w:pStyle w:val="Body"/>
        <w:jc w:val="both"/>
        <w:rPr>
          <w:rFonts w:ascii="Bookman Old Style" w:hAnsi="Bookman Old Style"/>
          <w:sz w:val="24"/>
          <w:szCs w:val="24"/>
        </w:rPr>
      </w:pPr>
      <w:r>
        <w:rPr>
          <w:rFonts w:ascii="Bookman Old Style" w:hAnsi="Bookman Old Style"/>
          <w:sz w:val="24"/>
          <w:szCs w:val="24"/>
        </w:rPr>
        <w:lastRenderedPageBreak/>
        <w:t>The current partner time per registered patient index</w:t>
      </w:r>
      <w:r w:rsidR="00FB7090">
        <w:rPr>
          <w:rFonts w:ascii="Bookman Old Style" w:hAnsi="Bookman Old Style"/>
          <w:sz w:val="24"/>
          <w:szCs w:val="24"/>
        </w:rPr>
        <w:t xml:space="preserve"> simply takes the number of partner delivered hours and divides by the number of patients x 100. It is a measure of how much clinical activity is delivered by partners in the business which we know is a marker for resilience.</w:t>
      </w:r>
    </w:p>
    <w:p w:rsidR="00FB7090" w:rsidRDefault="00FB7090">
      <w:pPr>
        <w:pStyle w:val="Body"/>
        <w:jc w:val="both"/>
        <w:rPr>
          <w:rFonts w:ascii="Bookman Old Style" w:hAnsi="Bookman Old Style"/>
          <w:sz w:val="24"/>
          <w:szCs w:val="24"/>
        </w:rPr>
      </w:pPr>
    </w:p>
    <w:p w:rsidR="00FB7090" w:rsidRDefault="00FB7090">
      <w:pPr>
        <w:pStyle w:val="Body"/>
        <w:jc w:val="both"/>
        <w:rPr>
          <w:rFonts w:ascii="Bookman Old Style" w:hAnsi="Bookman Old Style"/>
          <w:sz w:val="24"/>
          <w:szCs w:val="24"/>
        </w:rPr>
      </w:pPr>
      <w:r>
        <w:rPr>
          <w:rFonts w:ascii="Bookman Old Style" w:hAnsi="Bookman Old Style"/>
          <w:sz w:val="24"/>
          <w:szCs w:val="24"/>
        </w:rPr>
        <w:t xml:space="preserve">The likelihood of replacing a partner is extrapolated from taking partner pay per decision index (a measure of reward versus work intensity). This should give a figure around 100 for an average practice. This is then modified by 20 points for each of the questions about your practice being located in a deprived area or your premises arrangements having deterred a partner from joining in the past (both of which are obvious brakes on recruitment) and a plus 20 modifier if your work environment is outstanding. If you are not in </w:t>
      </w:r>
      <w:proofErr w:type="gramStart"/>
      <w:r>
        <w:rPr>
          <w:rFonts w:ascii="Bookman Old Style" w:hAnsi="Bookman Old Style"/>
          <w:sz w:val="24"/>
          <w:szCs w:val="24"/>
        </w:rPr>
        <w:t>a deprived area but have</w:t>
      </w:r>
      <w:proofErr w:type="gramEnd"/>
      <w:r>
        <w:rPr>
          <w:rFonts w:ascii="Bookman Old Style" w:hAnsi="Bookman Old Style"/>
          <w:sz w:val="24"/>
          <w:szCs w:val="24"/>
        </w:rPr>
        <w:t xml:space="preserve"> ordinary premises that have not deterred anyone in the past then the modifiers add to zero. If the total score is less than 80 then an amber alert is flagged for potential recruitment difficulties. </w:t>
      </w:r>
      <w:proofErr w:type="gramStart"/>
      <w:r>
        <w:rPr>
          <w:rFonts w:ascii="Bookman Old Style" w:hAnsi="Bookman Old Style"/>
          <w:sz w:val="24"/>
          <w:szCs w:val="24"/>
        </w:rPr>
        <w:t>Below 60 flags red.</w:t>
      </w:r>
      <w:proofErr w:type="gramEnd"/>
    </w:p>
    <w:p w:rsidR="00FB7090" w:rsidRDefault="00FB7090">
      <w:pPr>
        <w:pStyle w:val="Body"/>
        <w:jc w:val="both"/>
        <w:rPr>
          <w:rFonts w:ascii="Bookman Old Style" w:hAnsi="Bookman Old Style"/>
          <w:sz w:val="24"/>
          <w:szCs w:val="24"/>
        </w:rPr>
      </w:pPr>
    </w:p>
    <w:p w:rsidR="003D3908" w:rsidRDefault="00E73CED">
      <w:pPr>
        <w:pStyle w:val="Body"/>
        <w:jc w:val="both"/>
        <w:rPr>
          <w:rFonts w:ascii="Bookman Old Style" w:hAnsi="Bookman Old Style"/>
          <w:sz w:val="24"/>
          <w:szCs w:val="24"/>
        </w:rPr>
      </w:pPr>
      <w:r>
        <w:rPr>
          <w:rFonts w:ascii="Bookman Old Style" w:hAnsi="Bookman Old Style"/>
          <w:sz w:val="24"/>
          <w:szCs w:val="24"/>
        </w:rPr>
        <w:t>The normalized risk of staff leaving takes the proportion of GP or nurse practitioner hours likely to be lost over 3 years multiplied by 4 plus the proportion of standard nurse hours to be lost times 2 plus proportion of other hours to be lost. The total is then divided by 7. This weights the loss of sharp end clinical time and gives a weighted proportion of staff likely to leave in the next 3 years. The amber alert is triggered at 15% weighted threat and red alert at 30%. The total risk index is generated by multiplying the weighted risk of losing staff by the likely difficulty of replacing them and normalizing the result (i.e. if all staff were to leave and the likelihood of replacing them was zero then the result would be unity).</w:t>
      </w:r>
    </w:p>
    <w:p w:rsidR="00E73CED" w:rsidRDefault="00E73CED">
      <w:pPr>
        <w:pStyle w:val="Body"/>
        <w:jc w:val="both"/>
        <w:rPr>
          <w:rFonts w:ascii="Bookman Old Style" w:hAnsi="Bookman Old Style"/>
          <w:sz w:val="24"/>
          <w:szCs w:val="24"/>
        </w:rPr>
      </w:pPr>
    </w:p>
    <w:p w:rsidR="00E73CED" w:rsidRDefault="00E73CED">
      <w:pPr>
        <w:pStyle w:val="Body"/>
        <w:jc w:val="both"/>
        <w:rPr>
          <w:rFonts w:ascii="Bookman Old Style" w:hAnsi="Bookman Old Style"/>
          <w:sz w:val="24"/>
          <w:szCs w:val="24"/>
        </w:rPr>
      </w:pPr>
      <w:r>
        <w:rPr>
          <w:rFonts w:ascii="Bookman Old Style" w:hAnsi="Bookman Old Style"/>
          <w:sz w:val="24"/>
          <w:szCs w:val="24"/>
        </w:rPr>
        <w:t>In the relationships section scores of 2, 1 and 0 are allocated to answers of Strong, Fair and Poor with 1 and 0 allocated to Yes/No answers. These are summed according to whether the parameter measures an internal relationship dynamic or an external one. Your total score for external and internal relationships is calculated as a proportion of the maximum score possible.</w:t>
      </w:r>
    </w:p>
    <w:p w:rsidR="009E468F" w:rsidRDefault="009E468F">
      <w:pPr>
        <w:pStyle w:val="Body"/>
        <w:jc w:val="both"/>
        <w:rPr>
          <w:rFonts w:ascii="Bookman Old Style" w:hAnsi="Bookman Old Style"/>
          <w:sz w:val="24"/>
          <w:szCs w:val="24"/>
        </w:rPr>
      </w:pPr>
    </w:p>
    <w:p w:rsidR="009E468F" w:rsidRDefault="009E468F">
      <w:pPr>
        <w:pStyle w:val="Body"/>
        <w:jc w:val="both"/>
        <w:rPr>
          <w:rFonts w:ascii="Bookman Old Style" w:hAnsi="Bookman Old Style"/>
          <w:sz w:val="24"/>
          <w:szCs w:val="24"/>
        </w:rPr>
      </w:pPr>
      <w:r>
        <w:rPr>
          <w:rFonts w:ascii="Bookman Old Style" w:hAnsi="Bookman Old Style"/>
          <w:sz w:val="24"/>
          <w:szCs w:val="24"/>
        </w:rPr>
        <w:t>The same methodology is used for the section on regulation.</w:t>
      </w:r>
    </w:p>
    <w:p w:rsidR="009E468F" w:rsidRDefault="009E468F">
      <w:pPr>
        <w:pStyle w:val="Body"/>
        <w:jc w:val="both"/>
        <w:rPr>
          <w:rFonts w:ascii="Bookman Old Style" w:hAnsi="Bookman Old Style"/>
          <w:sz w:val="24"/>
          <w:szCs w:val="24"/>
        </w:rPr>
      </w:pPr>
    </w:p>
    <w:p w:rsidR="009E468F" w:rsidRDefault="009E468F">
      <w:pPr>
        <w:pStyle w:val="Body"/>
        <w:jc w:val="both"/>
        <w:rPr>
          <w:rFonts w:ascii="Bookman Old Style" w:hAnsi="Bookman Old Style"/>
          <w:sz w:val="24"/>
          <w:szCs w:val="24"/>
        </w:rPr>
      </w:pPr>
      <w:r>
        <w:rPr>
          <w:rFonts w:ascii="Bookman Old Style" w:hAnsi="Bookman Old Style"/>
          <w:sz w:val="24"/>
          <w:szCs w:val="24"/>
        </w:rPr>
        <w:t>The results generated by the Metrics Page are then simply transferred in a more readable manner to the Reports page which is then headed with an appropriate notification about data sharing.</w:t>
      </w:r>
    </w:p>
    <w:p w:rsidR="00FB7090" w:rsidRDefault="00FB7090">
      <w:pPr>
        <w:pStyle w:val="Body"/>
        <w:jc w:val="both"/>
        <w:rPr>
          <w:rFonts w:ascii="Bookman Old Style" w:hAnsi="Bookman Old Style"/>
          <w:sz w:val="24"/>
          <w:szCs w:val="24"/>
        </w:rPr>
      </w:pPr>
    </w:p>
    <w:p w:rsidR="007C0D47" w:rsidRDefault="007C0D47">
      <w:pPr>
        <w:pStyle w:val="Body"/>
        <w:jc w:val="both"/>
        <w:rPr>
          <w:rFonts w:ascii="Bookman Old Style" w:hAnsi="Bookman Old Style"/>
          <w:sz w:val="24"/>
          <w:szCs w:val="24"/>
        </w:rPr>
      </w:pPr>
    </w:p>
    <w:p w:rsidR="00543174" w:rsidRDefault="00543174">
      <w:pPr>
        <w:pStyle w:val="Body"/>
        <w:jc w:val="both"/>
        <w:rPr>
          <w:rFonts w:ascii="Bookman Old Style" w:hAnsi="Bookman Old Style"/>
          <w:sz w:val="24"/>
          <w:szCs w:val="24"/>
        </w:rPr>
      </w:pPr>
    </w:p>
    <w:p w:rsidR="00543174" w:rsidRPr="00FE5629" w:rsidRDefault="00543174">
      <w:pPr>
        <w:pStyle w:val="Body"/>
        <w:jc w:val="both"/>
        <w:rPr>
          <w:rFonts w:ascii="Bookman Old Style" w:hAnsi="Bookman Old Style"/>
          <w:sz w:val="24"/>
          <w:szCs w:val="24"/>
        </w:rPr>
      </w:pPr>
      <w:r>
        <w:rPr>
          <w:rFonts w:ascii="Bookman Old Style" w:hAnsi="Bookman Old Style"/>
          <w:sz w:val="24"/>
          <w:szCs w:val="24"/>
        </w:rPr>
        <w:t>It is important to remember that all of these parameters are based on educated estimates and most are open to some debate. However, taken across the piece we believe that this tool will be useful to prompt practices to look at important areas of operation, to stimulate discussion and further analysis and to inform the commissioning cycle.</w:t>
      </w:r>
    </w:p>
    <w:sectPr w:rsidR="00543174" w:rsidRPr="00FE5629" w:rsidSect="00B3772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86" w:rsidRDefault="00703F86">
      <w:r>
        <w:separator/>
      </w:r>
    </w:p>
  </w:endnote>
  <w:endnote w:type="continuationSeparator" w:id="0">
    <w:p w:rsidR="00703F86" w:rsidRDefault="0070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47" w:rsidRDefault="007C0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86" w:rsidRDefault="00703F86">
      <w:r>
        <w:separator/>
      </w:r>
    </w:p>
  </w:footnote>
  <w:footnote w:type="continuationSeparator" w:id="0">
    <w:p w:rsidR="00703F86" w:rsidRDefault="0070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47" w:rsidRDefault="007C0D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B9A"/>
    <w:multiLevelType w:val="hybridMultilevel"/>
    <w:tmpl w:val="D95092C6"/>
    <w:styleLink w:val="Numbered"/>
    <w:lvl w:ilvl="0" w:tplc="311C74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E54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8748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D41C7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F0505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2F2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DE29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694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10B6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F434717"/>
    <w:multiLevelType w:val="hybridMultilevel"/>
    <w:tmpl w:val="D95092C6"/>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C0D47"/>
    <w:rsid w:val="00040C43"/>
    <w:rsid w:val="00047550"/>
    <w:rsid w:val="00111C27"/>
    <w:rsid w:val="002A260F"/>
    <w:rsid w:val="003D3908"/>
    <w:rsid w:val="003E419B"/>
    <w:rsid w:val="003F4C87"/>
    <w:rsid w:val="005255E5"/>
    <w:rsid w:val="00543174"/>
    <w:rsid w:val="006F1717"/>
    <w:rsid w:val="00703F86"/>
    <w:rsid w:val="00767E79"/>
    <w:rsid w:val="007B3ECB"/>
    <w:rsid w:val="007C0D47"/>
    <w:rsid w:val="0093302E"/>
    <w:rsid w:val="009E468F"/>
    <w:rsid w:val="00A23252"/>
    <w:rsid w:val="00A73D77"/>
    <w:rsid w:val="00B3772D"/>
    <w:rsid w:val="00CA57E1"/>
    <w:rsid w:val="00E70D1A"/>
    <w:rsid w:val="00E73CED"/>
    <w:rsid w:val="00E900F9"/>
    <w:rsid w:val="00FB7090"/>
    <w:rsid w:val="00FE5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7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72D"/>
    <w:rPr>
      <w:u w:val="single"/>
    </w:rPr>
  </w:style>
  <w:style w:type="paragraph" w:customStyle="1" w:styleId="Body">
    <w:name w:val="Body"/>
    <w:rsid w:val="00B3772D"/>
    <w:rPr>
      <w:rFonts w:ascii="Helvetica" w:hAnsi="Helvetica" w:cs="Arial Unicode MS"/>
      <w:color w:val="000000"/>
      <w:sz w:val="22"/>
      <w:szCs w:val="22"/>
      <w:lang w:val="en-US"/>
    </w:rPr>
  </w:style>
  <w:style w:type="numbering" w:customStyle="1" w:styleId="Numbered">
    <w:name w:val="Numbered"/>
    <w:rsid w:val="00B3772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mark.sanford-wood</cp:lastModifiedBy>
  <cp:revision>2</cp:revision>
  <dcterms:created xsi:type="dcterms:W3CDTF">2016-05-18T10:46:00Z</dcterms:created>
  <dcterms:modified xsi:type="dcterms:W3CDTF">2016-05-18T10:46:00Z</dcterms:modified>
</cp:coreProperties>
</file>