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C5" w:rsidRDefault="00DD7FF1" w:rsidP="00704AC5">
      <w:r>
        <w:rPr>
          <w:noProof/>
          <w:lang w:val="en-GB" w:eastAsia="en-GB"/>
        </w:rPr>
        <mc:AlternateContent>
          <mc:Choice Requires="wps">
            <w:drawing>
              <wp:anchor distT="45720" distB="45720" distL="114300" distR="114300" simplePos="0" relativeHeight="251658239" behindDoc="0" locked="0" layoutInCell="1" allowOverlap="1" wp14:anchorId="299E164C" wp14:editId="30CA3A53">
                <wp:simplePos x="0" y="0"/>
                <wp:positionH relativeFrom="column">
                  <wp:posOffset>5529580</wp:posOffset>
                </wp:positionH>
                <wp:positionV relativeFrom="paragraph">
                  <wp:posOffset>9525</wp:posOffset>
                </wp:positionV>
                <wp:extent cx="1835150" cy="450215"/>
                <wp:effectExtent l="0" t="0" r="0"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50215"/>
                        </a:xfrm>
                        <a:prstGeom prst="rect">
                          <a:avLst/>
                        </a:prstGeom>
                        <a:solidFill>
                          <a:srgbClr val="FFFFFF"/>
                        </a:solidFill>
                        <a:ln w="9525">
                          <a:noFill/>
                          <a:miter lim="800000"/>
                          <a:headEnd/>
                          <a:tailEnd/>
                        </a:ln>
                      </wps:spPr>
                      <wps:txbx>
                        <w:txbxContent>
                          <w:p w:rsidR="00DE67F7" w:rsidRDefault="00DE67F7" w:rsidP="00704AC5">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5.4pt;margin-top:.75pt;width:144.5pt;height:35.4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" stroked="f">
                <v:textbox>
                  <w:txbxContent>
                    <w:p w:rsidR="00DE67F7" w:rsidRDefault="00DE67F7" w:rsidP="00704AC5">
                      <w:pPr>
                        <w:jc w:val="center"/>
                      </w:pPr>
                    </w:p>
                  </w:txbxContent>
                </v:textbox>
                <w10:wrap type="square"/>
              </v:shape>
            </w:pict>
          </mc:Fallback>
        </mc:AlternateContent>
      </w:r>
    </w:p>
    <w:p w:rsidR="00704AC5" w:rsidRDefault="00704AC5" w:rsidP="00704AC5"/>
    <w:p w:rsidR="00704AC5" w:rsidRDefault="00704AC5" w:rsidP="00704AC5"/>
    <w:p w:rsidR="00B056F0" w:rsidRPr="00E82019" w:rsidRDefault="0049506F" w:rsidP="00E82019">
      <w:pPr>
        <w:tabs>
          <w:tab w:val="left" w:pos="7960"/>
        </w:tabs>
        <w:rPr>
          <w:rFonts w:ascii="Arial" w:eastAsia="Times New Roman" w:hAnsi="Arial" w:cs="Times New Roman"/>
          <w:b/>
          <w:bCs/>
          <w:color w:val="1F3864" w:themeColor="accent5" w:themeShade="80"/>
          <w:sz w:val="44"/>
          <w:szCs w:val="44"/>
        </w:rPr>
      </w:pPr>
      <w:r>
        <w:rPr>
          <w:rFonts w:ascii="Arial" w:eastAsia="Times New Roman" w:hAnsi="Arial" w:cs="Times New Roman"/>
          <w:b/>
          <w:bCs/>
          <w:color w:val="1F3864" w:themeColor="accent5" w:themeShade="80"/>
          <w:sz w:val="44"/>
          <w:szCs w:val="44"/>
        </w:rPr>
        <w:t xml:space="preserve">TYPICAL </w:t>
      </w:r>
      <w:r w:rsidR="00D727FE">
        <w:rPr>
          <w:rFonts w:ascii="Arial" w:eastAsia="Times New Roman" w:hAnsi="Arial" w:cs="Times New Roman"/>
          <w:b/>
          <w:bCs/>
          <w:color w:val="1F3864" w:themeColor="accent5" w:themeShade="80"/>
          <w:sz w:val="44"/>
          <w:szCs w:val="44"/>
        </w:rPr>
        <w:t xml:space="preserve">SOMERSET </w:t>
      </w:r>
      <w:r>
        <w:rPr>
          <w:rFonts w:ascii="Arial" w:eastAsia="Times New Roman" w:hAnsi="Arial" w:cs="Times New Roman"/>
          <w:b/>
          <w:bCs/>
          <w:color w:val="1F3864" w:themeColor="accent5" w:themeShade="80"/>
          <w:sz w:val="44"/>
          <w:szCs w:val="44"/>
        </w:rPr>
        <w:t>GP PRACTICE</w:t>
      </w:r>
      <w:r w:rsidR="00E82019" w:rsidRPr="00E82019">
        <w:rPr>
          <w:rFonts w:ascii="Arial" w:eastAsia="Times New Roman" w:hAnsi="Arial" w:cs="Times New Roman"/>
          <w:b/>
          <w:bCs/>
          <w:color w:val="1F3864" w:themeColor="accent5" w:themeShade="80"/>
          <w:sz w:val="44"/>
          <w:szCs w:val="44"/>
        </w:rPr>
        <w:t xml:space="preserve"> SWOT ANALYSIS</w:t>
      </w:r>
    </w:p>
    <w:tbl>
      <w:tblPr>
        <w:tblW w:w="14400" w:type="dxa"/>
        <w:tblLook w:val="04A0" w:firstRow="1" w:lastRow="0" w:firstColumn="1" w:lastColumn="0" w:noHBand="0" w:noVBand="1"/>
      </w:tblPr>
      <w:tblGrid>
        <w:gridCol w:w="7200"/>
        <w:gridCol w:w="7200"/>
      </w:tblGrid>
      <w:tr w:rsidR="00E82019" w:rsidRPr="00E82019" w:rsidTr="00E82019">
        <w:trPr>
          <w:trHeight w:val="360"/>
        </w:trPr>
        <w:tc>
          <w:tcPr>
            <w:tcW w:w="14400" w:type="dxa"/>
            <w:gridSpan w:val="2"/>
            <w:tcBorders>
              <w:top w:val="single" w:sz="8" w:space="0" w:color="344E6D"/>
              <w:left w:val="single" w:sz="8" w:space="0" w:color="344E6D"/>
              <w:bottom w:val="single" w:sz="4" w:space="0" w:color="344E6D"/>
              <w:right w:val="single" w:sz="8" w:space="0" w:color="344E6D"/>
            </w:tcBorders>
            <w:shd w:val="clear" w:color="000000" w:fill="344E6D"/>
            <w:vAlign w:val="center"/>
            <w:hideMark/>
          </w:tcPr>
          <w:p w:rsidR="00E82019" w:rsidRPr="00E82019" w:rsidRDefault="00524D89" w:rsidP="00E82019">
            <w:pPr>
              <w:jc w:val="center"/>
              <w:rPr>
                <w:rFonts w:ascii="Arial" w:eastAsia="Times New Roman" w:hAnsi="Arial" w:cs="Times New Roman"/>
                <w:b/>
                <w:bCs/>
                <w:color w:val="FFFFFF"/>
                <w:sz w:val="22"/>
                <w:szCs w:val="22"/>
              </w:rPr>
            </w:pPr>
            <w:r>
              <w:rPr>
                <w:rFonts w:ascii="Arial" w:eastAsia="Times New Roman" w:hAnsi="Arial" w:cs="Times New Roman"/>
                <w:b/>
                <w:bCs/>
                <w:color w:val="FFFFFF"/>
                <w:sz w:val="22"/>
                <w:szCs w:val="22"/>
              </w:rPr>
              <w:t>IN</w:t>
            </w:r>
            <w:r w:rsidR="00E82019" w:rsidRPr="00E82019">
              <w:rPr>
                <w:rFonts w:ascii="Arial" w:eastAsia="Times New Roman" w:hAnsi="Arial" w:cs="Times New Roman"/>
                <w:b/>
                <w:bCs/>
                <w:color w:val="FFFFFF"/>
                <w:sz w:val="22"/>
                <w:szCs w:val="22"/>
              </w:rPr>
              <w:t>TERNAL FACTORS</w:t>
            </w:r>
          </w:p>
        </w:tc>
      </w:tr>
      <w:tr w:rsidR="00E82019" w:rsidRPr="00E82019" w:rsidTr="00E82019">
        <w:trPr>
          <w:trHeight w:val="360"/>
        </w:trPr>
        <w:tc>
          <w:tcPr>
            <w:tcW w:w="7200" w:type="dxa"/>
            <w:tcBorders>
              <w:top w:val="nil"/>
              <w:left w:val="single" w:sz="8" w:space="0" w:color="344E6D"/>
              <w:bottom w:val="single" w:sz="4" w:space="0" w:color="344E6D"/>
              <w:right w:val="single" w:sz="4" w:space="0" w:color="344E6D"/>
            </w:tcBorders>
            <w:shd w:val="clear" w:color="000000" w:fill="809EC2"/>
            <w:vAlign w:val="center"/>
            <w:hideMark/>
          </w:tcPr>
          <w:p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STRENGTHS (+)</w:t>
            </w:r>
          </w:p>
        </w:tc>
        <w:tc>
          <w:tcPr>
            <w:tcW w:w="7200" w:type="dxa"/>
            <w:tcBorders>
              <w:top w:val="nil"/>
              <w:left w:val="nil"/>
              <w:bottom w:val="single" w:sz="4" w:space="0" w:color="344E6D"/>
              <w:right w:val="single" w:sz="8" w:space="0" w:color="344E6D"/>
            </w:tcBorders>
            <w:shd w:val="clear" w:color="000000" w:fill="A5B592"/>
            <w:vAlign w:val="center"/>
            <w:hideMark/>
          </w:tcPr>
          <w:p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WEAKNESSES (-)</w:t>
            </w:r>
          </w:p>
        </w:tc>
      </w:tr>
      <w:tr w:rsidR="00E82019" w:rsidRPr="00E82019" w:rsidTr="00704AC5">
        <w:trPr>
          <w:trHeight w:val="3887"/>
        </w:trPr>
        <w:tc>
          <w:tcPr>
            <w:tcW w:w="7200" w:type="dxa"/>
            <w:tcBorders>
              <w:top w:val="nil"/>
              <w:left w:val="single" w:sz="8" w:space="0" w:color="344E6D"/>
              <w:bottom w:val="single" w:sz="8" w:space="0" w:color="344E6D"/>
              <w:right w:val="single" w:sz="4" w:space="0" w:color="344E6D"/>
            </w:tcBorders>
            <w:shd w:val="clear" w:color="000000" w:fill="E6EBF2"/>
            <w:hideMark/>
          </w:tcPr>
          <w:p w:rsidR="00E82019" w:rsidRDefault="00E82019" w:rsidP="00E82019">
            <w:pPr>
              <w:rPr>
                <w:rFonts w:ascii="Arial" w:eastAsia="Times New Roman" w:hAnsi="Arial" w:cs="Times New Roman"/>
                <w:noProof/>
                <w:color w:val="000000"/>
                <w:sz w:val="18"/>
                <w:szCs w:val="18"/>
              </w:rPr>
            </w:pPr>
          </w:p>
          <w:p w:rsidR="00BF07E7" w:rsidRPr="00B17C2B" w:rsidRDefault="00BF07E7" w:rsidP="00B17C2B">
            <w:pPr>
              <w:rPr>
                <w:rFonts w:ascii="Arial" w:eastAsia="Times New Roman" w:hAnsi="Arial" w:cs="Times New Roman"/>
                <w:color w:val="000000"/>
                <w:sz w:val="18"/>
                <w:szCs w:val="18"/>
              </w:rPr>
            </w:pPr>
          </w:p>
          <w:p w:rsidR="00BF07E7" w:rsidRP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Technology</w:t>
            </w:r>
          </w:p>
          <w:p w:rsidR="00BF07E7" w:rsidRP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Geography</w:t>
            </w:r>
          </w:p>
          <w:p w:rsidR="00F00315" w:rsidRDefault="00BF07E7" w:rsidP="00F00315">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Reputation</w:t>
            </w:r>
          </w:p>
          <w:p w:rsidR="006E2E52" w:rsidRPr="00F00315" w:rsidRDefault="006E2E52" w:rsidP="00F00315">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Goodwill</w:t>
            </w:r>
          </w:p>
          <w:p w:rsidR="00B17C2B"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Provision of specialist services/areas of expertise</w:t>
            </w:r>
          </w:p>
          <w:p w:rsidR="00BF07E7" w:rsidRPr="00BF07E7" w:rsidRDefault="00B17C2B"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Diversification</w:t>
            </w:r>
            <w:r w:rsidR="00BF07E7" w:rsidRPr="00BF07E7">
              <w:rPr>
                <w:rFonts w:ascii="Arial" w:eastAsia="Times New Roman" w:hAnsi="Arial" w:cs="Times New Roman"/>
                <w:color w:val="000000"/>
                <w:sz w:val="18"/>
                <w:szCs w:val="18"/>
              </w:rPr>
              <w:t xml:space="preserve"> </w:t>
            </w:r>
          </w:p>
          <w:p w:rsidR="00BF07E7" w:rsidRDefault="00F00315"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Patient relationships</w:t>
            </w:r>
          </w:p>
          <w:p w:rsidR="006E2E52" w:rsidRPr="00BF07E7" w:rsidRDefault="006E2E52"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Peer support</w:t>
            </w:r>
          </w:p>
          <w:p w:rsid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Staff – key personnel</w:t>
            </w:r>
          </w:p>
          <w:p w:rsidR="006E2E52" w:rsidRPr="00BF07E7" w:rsidRDefault="006E2E52"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Skills mix</w:t>
            </w:r>
          </w:p>
          <w:p w:rsidR="00BF07E7" w:rsidRP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 xml:space="preserve">Premises </w:t>
            </w:r>
          </w:p>
          <w:p w:rsidR="006D5CBE"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Culture</w:t>
            </w:r>
          </w:p>
          <w:p w:rsidR="000F0F28" w:rsidRDefault="000F0F28" w:rsidP="00B71DD6">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 xml:space="preserve">Ability to </w:t>
            </w:r>
            <w:r w:rsidR="00B71DD6">
              <w:rPr>
                <w:rFonts w:ascii="Arial" w:eastAsia="Times New Roman" w:hAnsi="Arial" w:cs="Times New Roman"/>
                <w:color w:val="000000"/>
                <w:sz w:val="18"/>
                <w:szCs w:val="18"/>
              </w:rPr>
              <w:t>manage internal</w:t>
            </w:r>
            <w:r>
              <w:rPr>
                <w:rFonts w:ascii="Arial" w:eastAsia="Times New Roman" w:hAnsi="Arial" w:cs="Times New Roman"/>
                <w:color w:val="000000"/>
                <w:sz w:val="18"/>
                <w:szCs w:val="18"/>
              </w:rPr>
              <w:t xml:space="preserve"> </w:t>
            </w:r>
            <w:r w:rsidR="00F00315">
              <w:rPr>
                <w:rFonts w:ascii="Arial" w:eastAsia="Times New Roman" w:hAnsi="Arial" w:cs="Times New Roman"/>
                <w:color w:val="000000"/>
                <w:sz w:val="18"/>
                <w:szCs w:val="18"/>
              </w:rPr>
              <w:t xml:space="preserve">change &amp; </w:t>
            </w:r>
            <w:r>
              <w:rPr>
                <w:rFonts w:ascii="Arial" w:eastAsia="Times New Roman" w:hAnsi="Arial" w:cs="Times New Roman"/>
                <w:color w:val="000000"/>
                <w:sz w:val="18"/>
                <w:szCs w:val="18"/>
              </w:rPr>
              <w:t>expectations</w:t>
            </w:r>
          </w:p>
          <w:p w:rsidR="00B71DD6" w:rsidRDefault="00B71DD6" w:rsidP="00B71DD6">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Resilience</w:t>
            </w:r>
          </w:p>
          <w:p w:rsidR="00B71DD6" w:rsidRPr="0049506F" w:rsidRDefault="00B71DD6" w:rsidP="00B71DD6">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Appraisal mechanisms</w:t>
            </w:r>
          </w:p>
        </w:tc>
        <w:tc>
          <w:tcPr>
            <w:tcW w:w="7200" w:type="dxa"/>
            <w:tcBorders>
              <w:top w:val="nil"/>
              <w:left w:val="nil"/>
              <w:bottom w:val="single" w:sz="8" w:space="0" w:color="344E6D"/>
              <w:right w:val="single" w:sz="8" w:space="0" w:color="344E6D"/>
            </w:tcBorders>
            <w:shd w:val="clear" w:color="000000" w:fill="ECEFE9"/>
            <w:hideMark/>
          </w:tcPr>
          <w:p w:rsidR="00E82019" w:rsidRDefault="00E82019" w:rsidP="00E82019">
            <w:pPr>
              <w:rPr>
                <w:rFonts w:ascii="Arial" w:eastAsia="Times New Roman" w:hAnsi="Arial" w:cs="Times New Roman"/>
                <w:noProof/>
                <w:color w:val="000000"/>
                <w:sz w:val="18"/>
                <w:szCs w:val="18"/>
              </w:rPr>
            </w:pPr>
          </w:p>
          <w:p w:rsidR="00E82019" w:rsidRDefault="00E82019" w:rsidP="00E82019">
            <w:pPr>
              <w:rPr>
                <w:rFonts w:ascii="Arial" w:eastAsia="Times New Roman" w:hAnsi="Arial" w:cs="Times New Roman"/>
                <w:color w:val="000000"/>
                <w:sz w:val="18"/>
                <w:szCs w:val="18"/>
              </w:rPr>
            </w:pPr>
          </w:p>
          <w:p w:rsidR="00BF07E7" w:rsidRP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Time</w:t>
            </w:r>
          </w:p>
          <w:p w:rsid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Workload</w:t>
            </w:r>
          </w:p>
          <w:p w:rsidR="00B71DD6" w:rsidRDefault="00B71DD6"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Secondary care issues becoming primary care problems</w:t>
            </w:r>
          </w:p>
          <w:p w:rsidR="000F0F28" w:rsidRPr="00BF07E7" w:rsidRDefault="00B71DD6"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Falling practice i</w:t>
            </w:r>
            <w:r w:rsidR="000F0F28">
              <w:rPr>
                <w:rFonts w:ascii="Arial" w:eastAsia="Times New Roman" w:hAnsi="Arial" w:cs="Times New Roman"/>
                <w:color w:val="000000"/>
                <w:sz w:val="18"/>
                <w:szCs w:val="18"/>
              </w:rPr>
              <w:t>ncome</w:t>
            </w:r>
          </w:p>
          <w:p w:rsidR="00BF07E7" w:rsidRPr="00BF07E7" w:rsidRDefault="00E217F9" w:rsidP="00BF07E7">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Staffing</w:t>
            </w:r>
            <w:r w:rsidR="00F00315">
              <w:rPr>
                <w:rFonts w:ascii="Arial" w:eastAsia="Times New Roman" w:hAnsi="Arial" w:cs="Times New Roman"/>
                <w:color w:val="000000"/>
                <w:sz w:val="18"/>
                <w:szCs w:val="18"/>
              </w:rPr>
              <w:t xml:space="preserve"> issues</w:t>
            </w:r>
          </w:p>
          <w:p w:rsidR="00BF07E7" w:rsidRP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Morale</w:t>
            </w:r>
          </w:p>
          <w:p w:rsidR="00BF07E7" w:rsidRPr="00BF07E7"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Management / partnership model</w:t>
            </w:r>
          </w:p>
          <w:p w:rsidR="00D80BB9" w:rsidRDefault="00BF07E7" w:rsidP="00BF07E7">
            <w:pPr>
              <w:pStyle w:val="ListParagraph"/>
              <w:numPr>
                <w:ilvl w:val="0"/>
                <w:numId w:val="1"/>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Psychology of “care”</w:t>
            </w:r>
            <w:r w:rsidR="00B17C2B">
              <w:rPr>
                <w:rFonts w:ascii="Arial" w:eastAsia="Times New Roman" w:hAnsi="Arial" w:cs="Times New Roman"/>
                <w:color w:val="000000"/>
                <w:sz w:val="18"/>
                <w:szCs w:val="18"/>
              </w:rPr>
              <w:t xml:space="preserve"> – ability to say “no”</w:t>
            </w:r>
          </w:p>
          <w:p w:rsidR="00E217F9" w:rsidRDefault="000F0F28" w:rsidP="000F0F28">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Resistance</w:t>
            </w:r>
            <w:r w:rsidR="00E217F9">
              <w:rPr>
                <w:rFonts w:ascii="Arial" w:eastAsia="Times New Roman" w:hAnsi="Arial" w:cs="Times New Roman"/>
                <w:color w:val="000000"/>
                <w:sz w:val="18"/>
                <w:szCs w:val="18"/>
              </w:rPr>
              <w:t xml:space="preserve"> to</w:t>
            </w:r>
            <w:r w:rsidR="00B17C2B">
              <w:rPr>
                <w:rFonts w:ascii="Arial" w:eastAsia="Times New Roman" w:hAnsi="Arial" w:cs="Times New Roman"/>
                <w:color w:val="000000"/>
                <w:sz w:val="18"/>
                <w:szCs w:val="18"/>
              </w:rPr>
              <w:t xml:space="preserve">/fear of </w:t>
            </w:r>
            <w:r w:rsidR="00E217F9">
              <w:rPr>
                <w:rFonts w:ascii="Arial" w:eastAsia="Times New Roman" w:hAnsi="Arial" w:cs="Times New Roman"/>
                <w:color w:val="000000"/>
                <w:sz w:val="18"/>
                <w:szCs w:val="18"/>
              </w:rPr>
              <w:t>change</w:t>
            </w:r>
          </w:p>
          <w:p w:rsidR="00F00315" w:rsidRDefault="00F00315" w:rsidP="000F0F28">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Relative inability to change location</w:t>
            </w:r>
          </w:p>
          <w:p w:rsidR="00B71DD6" w:rsidRDefault="00B71DD6" w:rsidP="000F0F28">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Clinical risk</w:t>
            </w:r>
          </w:p>
          <w:p w:rsidR="00422A69" w:rsidRPr="00443A32" w:rsidRDefault="00422A69" w:rsidP="000F0F28">
            <w:pPr>
              <w:pStyle w:val="ListParagraph"/>
              <w:numPr>
                <w:ilvl w:val="0"/>
                <w:numId w:val="1"/>
              </w:numPr>
              <w:rPr>
                <w:rFonts w:ascii="Arial" w:eastAsia="Times New Roman" w:hAnsi="Arial" w:cs="Times New Roman"/>
                <w:color w:val="000000"/>
                <w:sz w:val="18"/>
                <w:szCs w:val="18"/>
              </w:rPr>
            </w:pPr>
            <w:r>
              <w:rPr>
                <w:rFonts w:ascii="Arial" w:eastAsia="Times New Roman" w:hAnsi="Arial" w:cs="Times New Roman"/>
                <w:color w:val="000000"/>
                <w:sz w:val="18"/>
                <w:szCs w:val="18"/>
              </w:rPr>
              <w:t>Time lag in technological gains</w:t>
            </w:r>
            <w:bookmarkStart w:id="0" w:name="_GoBack"/>
            <w:bookmarkEnd w:id="0"/>
          </w:p>
        </w:tc>
      </w:tr>
      <w:tr w:rsidR="00E82019" w:rsidRPr="00E82019" w:rsidTr="00E82019">
        <w:trPr>
          <w:trHeight w:val="142"/>
        </w:trPr>
        <w:tc>
          <w:tcPr>
            <w:tcW w:w="7200" w:type="dxa"/>
            <w:tcBorders>
              <w:top w:val="nil"/>
              <w:left w:val="nil"/>
              <w:bottom w:val="nil"/>
              <w:right w:val="nil"/>
            </w:tcBorders>
            <w:shd w:val="clear" w:color="auto" w:fill="auto"/>
            <w:vAlign w:val="center"/>
            <w:hideMark/>
          </w:tcPr>
          <w:p w:rsidR="00E82019" w:rsidRPr="00E82019" w:rsidRDefault="00E82019" w:rsidP="00E82019">
            <w:pPr>
              <w:rPr>
                <w:rFonts w:ascii="Arial" w:eastAsia="Times New Roman" w:hAnsi="Arial" w:cs="Times New Roman"/>
                <w:color w:val="000000"/>
                <w:sz w:val="18"/>
                <w:szCs w:val="18"/>
              </w:rPr>
            </w:pPr>
          </w:p>
        </w:tc>
        <w:tc>
          <w:tcPr>
            <w:tcW w:w="7200" w:type="dxa"/>
            <w:tcBorders>
              <w:top w:val="nil"/>
              <w:left w:val="nil"/>
              <w:bottom w:val="nil"/>
              <w:right w:val="nil"/>
            </w:tcBorders>
            <w:shd w:val="clear" w:color="auto" w:fill="auto"/>
            <w:vAlign w:val="center"/>
            <w:hideMark/>
          </w:tcPr>
          <w:p w:rsidR="00E82019" w:rsidRPr="00E82019" w:rsidRDefault="00E82019" w:rsidP="00E82019">
            <w:pPr>
              <w:rPr>
                <w:rFonts w:ascii="Times New Roman" w:eastAsia="Times New Roman" w:hAnsi="Times New Roman" w:cs="Times New Roman"/>
                <w:sz w:val="20"/>
                <w:szCs w:val="20"/>
              </w:rPr>
            </w:pPr>
          </w:p>
        </w:tc>
      </w:tr>
      <w:tr w:rsidR="00E82019" w:rsidRPr="00E82019" w:rsidTr="00E82019">
        <w:trPr>
          <w:trHeight w:val="360"/>
        </w:trPr>
        <w:tc>
          <w:tcPr>
            <w:tcW w:w="14400" w:type="dxa"/>
            <w:gridSpan w:val="2"/>
            <w:tcBorders>
              <w:top w:val="single" w:sz="8" w:space="0" w:color="7A620E"/>
              <w:left w:val="single" w:sz="8" w:space="0" w:color="7A620E"/>
              <w:bottom w:val="single" w:sz="4" w:space="0" w:color="7A620E"/>
              <w:right w:val="single" w:sz="8" w:space="0" w:color="7A620E"/>
            </w:tcBorders>
            <w:shd w:val="clear" w:color="000000" w:fill="94560A"/>
            <w:vAlign w:val="center"/>
            <w:hideMark/>
          </w:tcPr>
          <w:p w:rsidR="00E82019" w:rsidRPr="00E82019" w:rsidRDefault="00E217F9" w:rsidP="00E82019">
            <w:pPr>
              <w:jc w:val="center"/>
              <w:rPr>
                <w:rFonts w:ascii="Arial" w:eastAsia="Times New Roman" w:hAnsi="Arial" w:cs="Times New Roman"/>
                <w:b/>
                <w:bCs/>
                <w:color w:val="FFFFFF"/>
                <w:sz w:val="22"/>
                <w:szCs w:val="22"/>
              </w:rPr>
            </w:pPr>
            <w:r>
              <w:rPr>
                <w:rFonts w:ascii="Arial" w:eastAsia="Times New Roman" w:hAnsi="Arial" w:cs="Times New Roman"/>
                <w:b/>
                <w:bCs/>
                <w:color w:val="FFFFFF"/>
                <w:sz w:val="22"/>
                <w:szCs w:val="22"/>
              </w:rPr>
              <w:t>EXTERNAL FACTORS</w:t>
            </w:r>
          </w:p>
        </w:tc>
      </w:tr>
      <w:tr w:rsidR="00E82019" w:rsidRPr="00E82019" w:rsidTr="00E82019">
        <w:trPr>
          <w:trHeight w:val="360"/>
        </w:trPr>
        <w:tc>
          <w:tcPr>
            <w:tcW w:w="7200" w:type="dxa"/>
            <w:tcBorders>
              <w:top w:val="nil"/>
              <w:left w:val="single" w:sz="8" w:space="0" w:color="7A620E"/>
              <w:bottom w:val="single" w:sz="4" w:space="0" w:color="7A620E"/>
              <w:right w:val="single" w:sz="4" w:space="0" w:color="7A620E"/>
            </w:tcBorders>
            <w:shd w:val="clear" w:color="000000" w:fill="DE810E"/>
            <w:vAlign w:val="center"/>
            <w:hideMark/>
          </w:tcPr>
          <w:p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OPPORTUNITIES (+)</w:t>
            </w:r>
          </w:p>
        </w:tc>
        <w:tc>
          <w:tcPr>
            <w:tcW w:w="7200" w:type="dxa"/>
            <w:tcBorders>
              <w:top w:val="nil"/>
              <w:left w:val="nil"/>
              <w:bottom w:val="single" w:sz="4" w:space="0" w:color="7A620E"/>
              <w:right w:val="single" w:sz="8" w:space="0" w:color="7A620E"/>
            </w:tcBorders>
            <w:shd w:val="clear" w:color="000000" w:fill="E7BC29"/>
            <w:vAlign w:val="center"/>
            <w:hideMark/>
          </w:tcPr>
          <w:p w:rsidR="00E82019" w:rsidRPr="00E82019" w:rsidRDefault="00E82019" w:rsidP="00E82019">
            <w:pPr>
              <w:jc w:val="center"/>
              <w:rPr>
                <w:rFonts w:ascii="Arial" w:eastAsia="Times New Roman" w:hAnsi="Arial" w:cs="Times New Roman"/>
                <w:b/>
                <w:bCs/>
                <w:color w:val="FFFFFF"/>
                <w:sz w:val="22"/>
                <w:szCs w:val="22"/>
              </w:rPr>
            </w:pPr>
            <w:r w:rsidRPr="00E82019">
              <w:rPr>
                <w:rFonts w:ascii="Arial" w:eastAsia="Times New Roman" w:hAnsi="Arial" w:cs="Times New Roman"/>
                <w:b/>
                <w:bCs/>
                <w:color w:val="FFFFFF"/>
                <w:sz w:val="22"/>
                <w:szCs w:val="22"/>
              </w:rPr>
              <w:t>THREATS (-)</w:t>
            </w:r>
          </w:p>
        </w:tc>
      </w:tr>
      <w:tr w:rsidR="00E82019" w:rsidRPr="00E82019" w:rsidTr="00704AC5">
        <w:trPr>
          <w:trHeight w:val="3680"/>
        </w:trPr>
        <w:tc>
          <w:tcPr>
            <w:tcW w:w="7200" w:type="dxa"/>
            <w:tcBorders>
              <w:top w:val="nil"/>
              <w:left w:val="single" w:sz="8" w:space="0" w:color="7A620E"/>
              <w:bottom w:val="single" w:sz="8" w:space="0" w:color="7A620E"/>
              <w:right w:val="single" w:sz="4" w:space="0" w:color="7A620E"/>
            </w:tcBorders>
            <w:shd w:val="clear" w:color="000000" w:fill="FDEDD9"/>
            <w:hideMark/>
          </w:tcPr>
          <w:p w:rsidR="00E82019" w:rsidRDefault="00E82019" w:rsidP="00E82019">
            <w:pPr>
              <w:rPr>
                <w:rFonts w:ascii="Arial" w:eastAsia="Times New Roman" w:hAnsi="Arial" w:cs="Times New Roman"/>
                <w:noProof/>
                <w:color w:val="000000"/>
                <w:sz w:val="18"/>
                <w:szCs w:val="18"/>
              </w:rPr>
            </w:pPr>
          </w:p>
          <w:p w:rsidR="00E82019" w:rsidRDefault="00E82019" w:rsidP="00E82019">
            <w:pPr>
              <w:rPr>
                <w:rFonts w:ascii="Arial" w:eastAsia="Times New Roman" w:hAnsi="Arial" w:cs="Times New Roman"/>
                <w:noProof/>
                <w:color w:val="000000"/>
                <w:sz w:val="18"/>
                <w:szCs w:val="18"/>
              </w:rPr>
            </w:pPr>
          </w:p>
          <w:p w:rsidR="00BF07E7" w:rsidRDefault="00BF07E7" w:rsidP="00BF07E7">
            <w:pPr>
              <w:pStyle w:val="ListParagraph"/>
              <w:numPr>
                <w:ilvl w:val="0"/>
                <w:numId w:val="2"/>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Changes in population profile or need</w:t>
            </w:r>
          </w:p>
          <w:p w:rsidR="00422A69" w:rsidRPr="00BF07E7" w:rsidRDefault="00721162"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Supply/demand</w:t>
            </w:r>
          </w:p>
          <w:p w:rsidR="00BF07E7" w:rsidRDefault="000F0F28"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New</w:t>
            </w:r>
            <w:r w:rsidR="00BF07E7" w:rsidRPr="00BF07E7">
              <w:rPr>
                <w:rFonts w:ascii="Arial" w:eastAsia="Times New Roman" w:hAnsi="Arial" w:cs="Times New Roman"/>
                <w:color w:val="000000"/>
                <w:sz w:val="18"/>
                <w:szCs w:val="18"/>
              </w:rPr>
              <w:t xml:space="preserve"> technology</w:t>
            </w:r>
          </w:p>
          <w:p w:rsidR="00721162" w:rsidRPr="00BF07E7" w:rsidRDefault="00721162"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Advances in medicine</w:t>
            </w:r>
          </w:p>
          <w:p w:rsidR="00BF07E7" w:rsidRDefault="00BF07E7" w:rsidP="00BF07E7">
            <w:pPr>
              <w:pStyle w:val="ListParagraph"/>
              <w:numPr>
                <w:ilvl w:val="0"/>
                <w:numId w:val="2"/>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Diversification / inno</w:t>
            </w:r>
            <w:r w:rsidR="000F0F28">
              <w:rPr>
                <w:rFonts w:ascii="Arial" w:eastAsia="Times New Roman" w:hAnsi="Arial" w:cs="Times New Roman"/>
                <w:color w:val="000000"/>
                <w:sz w:val="18"/>
                <w:szCs w:val="18"/>
              </w:rPr>
              <w:t xml:space="preserve">vation </w:t>
            </w:r>
          </w:p>
          <w:p w:rsidR="000F0F28" w:rsidRPr="00BF07E7" w:rsidRDefault="000F0F28"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 xml:space="preserve">New models of </w:t>
            </w:r>
            <w:r w:rsidR="006E2E52">
              <w:rPr>
                <w:rFonts w:ascii="Arial" w:eastAsia="Times New Roman" w:hAnsi="Arial" w:cs="Times New Roman"/>
                <w:color w:val="000000"/>
                <w:sz w:val="18"/>
                <w:szCs w:val="18"/>
              </w:rPr>
              <w:t>care</w:t>
            </w:r>
          </w:p>
          <w:p w:rsidR="00BF07E7" w:rsidRPr="00BF07E7" w:rsidRDefault="00BF07E7" w:rsidP="00BF07E7">
            <w:pPr>
              <w:pStyle w:val="ListParagraph"/>
              <w:numPr>
                <w:ilvl w:val="0"/>
                <w:numId w:val="2"/>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New areas of income</w:t>
            </w:r>
          </w:p>
          <w:p w:rsidR="00BF07E7" w:rsidRPr="00BF07E7" w:rsidRDefault="00BF07E7" w:rsidP="00BF07E7">
            <w:pPr>
              <w:pStyle w:val="ListParagraph"/>
              <w:numPr>
                <w:ilvl w:val="0"/>
                <w:numId w:val="2"/>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Political/regulatory</w:t>
            </w:r>
          </w:p>
          <w:p w:rsidR="00BF07E7" w:rsidRPr="000F0F28" w:rsidRDefault="00BF07E7" w:rsidP="000F0F28">
            <w:pPr>
              <w:pStyle w:val="ListParagraph"/>
              <w:numPr>
                <w:ilvl w:val="0"/>
                <w:numId w:val="2"/>
              </w:numPr>
              <w:rPr>
                <w:rFonts w:ascii="Arial" w:eastAsia="Times New Roman" w:hAnsi="Arial" w:cs="Times New Roman"/>
                <w:color w:val="000000"/>
                <w:sz w:val="18"/>
                <w:szCs w:val="18"/>
              </w:rPr>
            </w:pPr>
            <w:r w:rsidRPr="00BF07E7">
              <w:rPr>
                <w:rFonts w:ascii="Arial" w:eastAsia="Times New Roman" w:hAnsi="Arial" w:cs="Times New Roman"/>
                <w:color w:val="000000"/>
                <w:sz w:val="18"/>
                <w:szCs w:val="18"/>
              </w:rPr>
              <w:t>Recruitment</w:t>
            </w:r>
            <w:r w:rsidR="000F0F28">
              <w:rPr>
                <w:rFonts w:ascii="Arial" w:eastAsia="Times New Roman" w:hAnsi="Arial" w:cs="Times New Roman"/>
                <w:color w:val="000000"/>
                <w:sz w:val="18"/>
                <w:szCs w:val="18"/>
              </w:rPr>
              <w:t xml:space="preserve"> </w:t>
            </w:r>
          </w:p>
          <w:p w:rsidR="00D80BB9" w:rsidRDefault="000F0F28"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More flexible ways of working</w:t>
            </w:r>
          </w:p>
          <w:p w:rsidR="00447BF2" w:rsidRDefault="00447BF2"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More collegiate methods of working</w:t>
            </w:r>
          </w:p>
          <w:p w:rsidR="00447BF2" w:rsidRPr="00B056F0" w:rsidRDefault="00447BF2" w:rsidP="00BF07E7">
            <w:pPr>
              <w:pStyle w:val="ListParagraph"/>
              <w:numPr>
                <w:ilvl w:val="0"/>
                <w:numId w:val="2"/>
              </w:numPr>
              <w:rPr>
                <w:rFonts w:ascii="Arial" w:eastAsia="Times New Roman" w:hAnsi="Arial" w:cs="Times New Roman"/>
                <w:color w:val="000000"/>
                <w:sz w:val="18"/>
                <w:szCs w:val="18"/>
              </w:rPr>
            </w:pPr>
            <w:r>
              <w:rPr>
                <w:rFonts w:ascii="Arial" w:eastAsia="Times New Roman" w:hAnsi="Arial" w:cs="Times New Roman"/>
                <w:color w:val="000000"/>
                <w:sz w:val="18"/>
                <w:szCs w:val="18"/>
              </w:rPr>
              <w:t>Tax/structural finance</w:t>
            </w:r>
          </w:p>
        </w:tc>
        <w:tc>
          <w:tcPr>
            <w:tcW w:w="7200" w:type="dxa"/>
            <w:tcBorders>
              <w:top w:val="nil"/>
              <w:left w:val="nil"/>
              <w:bottom w:val="single" w:sz="8" w:space="0" w:color="7A620E"/>
              <w:right w:val="single" w:sz="8" w:space="0" w:color="7A620E"/>
            </w:tcBorders>
            <w:shd w:val="clear" w:color="000000" w:fill="FAF1D3"/>
            <w:hideMark/>
          </w:tcPr>
          <w:p w:rsidR="00E82019" w:rsidRDefault="00E82019" w:rsidP="00E82019">
            <w:pPr>
              <w:rPr>
                <w:rFonts w:ascii="Arial" w:eastAsia="Times New Roman" w:hAnsi="Arial" w:cs="Times New Roman"/>
                <w:color w:val="000000"/>
                <w:sz w:val="18"/>
                <w:szCs w:val="18"/>
              </w:rPr>
            </w:pPr>
          </w:p>
          <w:p w:rsidR="00E82019" w:rsidRDefault="00E82019" w:rsidP="00E82019">
            <w:pPr>
              <w:rPr>
                <w:rFonts w:ascii="Arial" w:eastAsia="Times New Roman" w:hAnsi="Arial" w:cs="Times New Roman"/>
                <w:color w:val="000000"/>
                <w:sz w:val="18"/>
                <w:szCs w:val="18"/>
              </w:rPr>
            </w:pPr>
          </w:p>
          <w:p w:rsidR="00BF07E7" w:rsidRPr="00BF07E7" w:rsidRDefault="00D727FE" w:rsidP="00BF07E7">
            <w:pPr>
              <w:pStyle w:val="ListParagraph"/>
              <w:numPr>
                <w:ilvl w:val="0"/>
                <w:numId w:val="3"/>
              </w:numPr>
              <w:rPr>
                <w:rFonts w:ascii="Arial" w:eastAsia="Times New Roman" w:hAnsi="Arial" w:cs="Times New Roman"/>
                <w:color w:val="000000"/>
                <w:sz w:val="18"/>
                <w:szCs w:val="18"/>
                <w:lang w:val="en-GB"/>
              </w:rPr>
            </w:pPr>
            <w:r>
              <w:rPr>
                <w:rFonts w:ascii="Arial" w:eastAsia="Times New Roman" w:hAnsi="Arial" w:cs="Times New Roman"/>
                <w:color w:val="000000"/>
                <w:sz w:val="18"/>
                <w:szCs w:val="18"/>
                <w:lang w:val="en-GB"/>
              </w:rPr>
              <w:t>Regulatory/political</w:t>
            </w:r>
            <w:r w:rsidR="00BF07E7" w:rsidRPr="00BF07E7">
              <w:rPr>
                <w:rFonts w:ascii="Arial" w:eastAsia="Times New Roman" w:hAnsi="Arial" w:cs="Times New Roman"/>
                <w:color w:val="000000"/>
                <w:sz w:val="18"/>
                <w:szCs w:val="18"/>
                <w:lang w:val="en-GB"/>
              </w:rPr>
              <w:t xml:space="preserve"> intervention</w:t>
            </w:r>
          </w:p>
          <w:p w:rsidR="00BF07E7" w:rsidRP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 xml:space="preserve">Media </w:t>
            </w:r>
            <w:r w:rsidR="00447BF2">
              <w:rPr>
                <w:rFonts w:ascii="Arial" w:eastAsia="Times New Roman" w:hAnsi="Arial" w:cs="Times New Roman"/>
                <w:color w:val="000000"/>
                <w:sz w:val="18"/>
                <w:szCs w:val="18"/>
                <w:lang w:val="en-GB"/>
              </w:rPr>
              <w:t>perception of issues</w:t>
            </w:r>
            <w:r w:rsidR="00D727FE">
              <w:rPr>
                <w:rFonts w:ascii="Arial" w:eastAsia="Times New Roman" w:hAnsi="Arial" w:cs="Times New Roman"/>
                <w:color w:val="000000"/>
                <w:sz w:val="18"/>
                <w:szCs w:val="18"/>
                <w:lang w:val="en-GB"/>
              </w:rPr>
              <w:t>/political rhetoric</w:t>
            </w:r>
          </w:p>
          <w:p w:rsid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Unrealistic expectations</w:t>
            </w:r>
            <w:r w:rsidR="000F0F28">
              <w:rPr>
                <w:rFonts w:ascii="Arial" w:eastAsia="Times New Roman" w:hAnsi="Arial" w:cs="Times New Roman"/>
                <w:color w:val="000000"/>
                <w:sz w:val="18"/>
                <w:szCs w:val="18"/>
                <w:lang w:val="en-GB"/>
              </w:rPr>
              <w:t xml:space="preserve"> of patients</w:t>
            </w:r>
          </w:p>
          <w:p w:rsidR="00B71DD6" w:rsidRDefault="00B71DD6" w:rsidP="00BF07E7">
            <w:pPr>
              <w:pStyle w:val="ListParagraph"/>
              <w:numPr>
                <w:ilvl w:val="0"/>
                <w:numId w:val="3"/>
              </w:numPr>
              <w:rPr>
                <w:rFonts w:ascii="Arial" w:eastAsia="Times New Roman" w:hAnsi="Arial" w:cs="Times New Roman"/>
                <w:color w:val="000000"/>
                <w:sz w:val="18"/>
                <w:szCs w:val="18"/>
                <w:lang w:val="en-GB"/>
              </w:rPr>
            </w:pPr>
            <w:r>
              <w:rPr>
                <w:rFonts w:ascii="Arial" w:eastAsia="Times New Roman" w:hAnsi="Arial" w:cs="Times New Roman"/>
                <w:color w:val="000000"/>
                <w:sz w:val="18"/>
                <w:szCs w:val="18"/>
                <w:lang w:val="en-GB"/>
              </w:rPr>
              <w:t>Litigation culture</w:t>
            </w:r>
          </w:p>
          <w:p w:rsidR="00447BF2" w:rsidRPr="00BF07E7" w:rsidRDefault="00447BF2" w:rsidP="00BF07E7">
            <w:pPr>
              <w:pStyle w:val="ListParagraph"/>
              <w:numPr>
                <w:ilvl w:val="0"/>
                <w:numId w:val="3"/>
              </w:numPr>
              <w:rPr>
                <w:rFonts w:ascii="Arial" w:eastAsia="Times New Roman" w:hAnsi="Arial" w:cs="Times New Roman"/>
                <w:color w:val="000000"/>
                <w:sz w:val="18"/>
                <w:szCs w:val="18"/>
                <w:lang w:val="en-GB"/>
              </w:rPr>
            </w:pPr>
            <w:r>
              <w:rPr>
                <w:rFonts w:ascii="Arial" w:eastAsia="Times New Roman" w:hAnsi="Arial" w:cs="Times New Roman"/>
                <w:color w:val="000000"/>
                <w:sz w:val="18"/>
                <w:szCs w:val="18"/>
                <w:lang w:val="en-GB"/>
              </w:rPr>
              <w:t>Fracture between primary, s</w:t>
            </w:r>
            <w:r w:rsidR="00422A69">
              <w:rPr>
                <w:rFonts w:ascii="Arial" w:eastAsia="Times New Roman" w:hAnsi="Arial" w:cs="Times New Roman"/>
                <w:color w:val="000000"/>
                <w:sz w:val="18"/>
                <w:szCs w:val="18"/>
                <w:lang w:val="en-GB"/>
              </w:rPr>
              <w:t>econdary and social care models</w:t>
            </w:r>
          </w:p>
          <w:p w:rsid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Funding</w:t>
            </w:r>
          </w:p>
          <w:p w:rsidR="00D727FE" w:rsidRPr="00BF07E7" w:rsidRDefault="00D727FE" w:rsidP="00BF07E7">
            <w:pPr>
              <w:pStyle w:val="ListParagraph"/>
              <w:numPr>
                <w:ilvl w:val="0"/>
                <w:numId w:val="3"/>
              </w:numPr>
              <w:rPr>
                <w:rFonts w:ascii="Arial" w:eastAsia="Times New Roman" w:hAnsi="Arial" w:cs="Times New Roman"/>
                <w:color w:val="000000"/>
                <w:sz w:val="18"/>
                <w:szCs w:val="18"/>
                <w:lang w:val="en-GB"/>
              </w:rPr>
            </w:pPr>
            <w:r>
              <w:rPr>
                <w:rFonts w:ascii="Arial" w:eastAsia="Times New Roman" w:hAnsi="Arial" w:cs="Times New Roman"/>
                <w:color w:val="000000"/>
                <w:sz w:val="18"/>
                <w:szCs w:val="18"/>
                <w:lang w:val="en-GB"/>
              </w:rPr>
              <w:t>Ebbing goodwill within profession</w:t>
            </w:r>
          </w:p>
          <w:p w:rsidR="00BF07E7" w:rsidRP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 xml:space="preserve">Loss of key staff </w:t>
            </w:r>
            <w:r w:rsidR="002771B2">
              <w:rPr>
                <w:rFonts w:ascii="Arial" w:eastAsia="Times New Roman" w:hAnsi="Arial" w:cs="Times New Roman"/>
                <w:color w:val="000000"/>
                <w:sz w:val="18"/>
                <w:szCs w:val="18"/>
                <w:lang w:val="en-GB"/>
              </w:rPr>
              <w:t>from profession</w:t>
            </w:r>
          </w:p>
          <w:p w:rsidR="00BF07E7" w:rsidRP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Adverse changes in demography and lifestyle</w:t>
            </w:r>
          </w:p>
          <w:p w:rsidR="00BF07E7" w:rsidRP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 xml:space="preserve">Succession planning at partnership level </w:t>
            </w:r>
          </w:p>
          <w:p w:rsidR="00BF07E7" w:rsidRDefault="00BF07E7" w:rsidP="00BF07E7">
            <w:pPr>
              <w:pStyle w:val="ListParagraph"/>
              <w:numPr>
                <w:ilvl w:val="0"/>
                <w:numId w:val="3"/>
              </w:numPr>
              <w:rPr>
                <w:rFonts w:ascii="Arial" w:eastAsia="Times New Roman" w:hAnsi="Arial" w:cs="Times New Roman"/>
                <w:color w:val="000000"/>
                <w:sz w:val="18"/>
                <w:szCs w:val="18"/>
                <w:lang w:val="en-GB"/>
              </w:rPr>
            </w:pPr>
            <w:r w:rsidRPr="00BF07E7">
              <w:rPr>
                <w:rFonts w:ascii="Arial" w:eastAsia="Times New Roman" w:hAnsi="Arial" w:cs="Times New Roman"/>
                <w:color w:val="000000"/>
                <w:sz w:val="18"/>
                <w:szCs w:val="18"/>
                <w:lang w:val="en-GB"/>
              </w:rPr>
              <w:t>Expense of locum cover</w:t>
            </w:r>
          </w:p>
          <w:p w:rsidR="00721162" w:rsidRDefault="00721162" w:rsidP="00BF07E7">
            <w:pPr>
              <w:pStyle w:val="ListParagraph"/>
              <w:numPr>
                <w:ilvl w:val="0"/>
                <w:numId w:val="3"/>
              </w:numPr>
              <w:rPr>
                <w:rFonts w:ascii="Arial" w:eastAsia="Times New Roman" w:hAnsi="Arial" w:cs="Times New Roman"/>
                <w:color w:val="000000"/>
                <w:sz w:val="18"/>
                <w:szCs w:val="18"/>
                <w:lang w:val="en-GB"/>
              </w:rPr>
            </w:pPr>
            <w:r>
              <w:rPr>
                <w:rFonts w:ascii="Arial" w:eastAsia="Times New Roman" w:hAnsi="Arial" w:cs="Times New Roman"/>
                <w:color w:val="000000"/>
                <w:sz w:val="18"/>
                <w:szCs w:val="18"/>
                <w:lang w:val="en-GB"/>
              </w:rPr>
              <w:t>Limits to IT infrastr</w:t>
            </w:r>
            <w:r w:rsidR="009B72EB">
              <w:rPr>
                <w:rFonts w:ascii="Arial" w:eastAsia="Times New Roman" w:hAnsi="Arial" w:cs="Times New Roman"/>
                <w:color w:val="000000"/>
                <w:sz w:val="18"/>
                <w:szCs w:val="18"/>
                <w:lang w:val="en-GB"/>
              </w:rPr>
              <w:t>uct</w:t>
            </w:r>
            <w:r>
              <w:rPr>
                <w:rFonts w:ascii="Arial" w:eastAsia="Times New Roman" w:hAnsi="Arial" w:cs="Times New Roman"/>
                <w:color w:val="000000"/>
                <w:sz w:val="18"/>
                <w:szCs w:val="18"/>
                <w:lang w:val="en-GB"/>
              </w:rPr>
              <w:t>ure</w:t>
            </w:r>
          </w:p>
          <w:p w:rsidR="00447BF2" w:rsidRPr="00447BF2" w:rsidRDefault="00447BF2" w:rsidP="00447BF2">
            <w:pPr>
              <w:rPr>
                <w:rFonts w:ascii="Arial" w:eastAsia="Times New Roman" w:hAnsi="Arial" w:cs="Times New Roman"/>
                <w:color w:val="000000"/>
                <w:sz w:val="18"/>
                <w:szCs w:val="18"/>
                <w:lang w:val="en-GB"/>
              </w:rPr>
            </w:pPr>
          </w:p>
          <w:p w:rsidR="00E80011" w:rsidRPr="00E80011" w:rsidRDefault="00E80011" w:rsidP="000F0F28">
            <w:pPr>
              <w:pStyle w:val="ListParagraph"/>
              <w:rPr>
                <w:rFonts w:ascii="Arial" w:eastAsia="Times New Roman" w:hAnsi="Arial" w:cs="Times New Roman"/>
                <w:color w:val="000000"/>
                <w:sz w:val="18"/>
                <w:szCs w:val="18"/>
                <w:lang w:val="en-GB"/>
              </w:rPr>
            </w:pPr>
          </w:p>
          <w:p w:rsidR="00E80011" w:rsidRPr="00E80011" w:rsidRDefault="00E80011" w:rsidP="00E80011">
            <w:pPr>
              <w:pStyle w:val="ListParagraph"/>
              <w:rPr>
                <w:rFonts w:ascii="Arial" w:eastAsia="Times New Roman" w:hAnsi="Arial" w:cs="Times New Roman"/>
                <w:color w:val="000000"/>
                <w:sz w:val="18"/>
                <w:szCs w:val="18"/>
                <w:lang w:val="en-GB"/>
              </w:rPr>
            </w:pPr>
          </w:p>
          <w:p w:rsidR="00443A32" w:rsidRPr="006C258E" w:rsidRDefault="00443A32" w:rsidP="00B77A47">
            <w:pPr>
              <w:pStyle w:val="ListParagraph"/>
              <w:rPr>
                <w:rFonts w:ascii="Arial" w:eastAsia="Times New Roman" w:hAnsi="Arial" w:cs="Times New Roman"/>
                <w:color w:val="000000"/>
                <w:sz w:val="18"/>
                <w:szCs w:val="18"/>
                <w:lang w:val="en-GB"/>
              </w:rPr>
            </w:pPr>
          </w:p>
          <w:p w:rsidR="00BF7F4C" w:rsidRPr="00950313" w:rsidRDefault="00BF7F4C" w:rsidP="00BF7F4C">
            <w:pPr>
              <w:pStyle w:val="ListParagraph"/>
              <w:rPr>
                <w:rFonts w:ascii="Arial" w:eastAsia="Times New Roman" w:hAnsi="Arial" w:cs="Times New Roman"/>
                <w:color w:val="000000"/>
                <w:sz w:val="18"/>
                <w:szCs w:val="18"/>
              </w:rPr>
            </w:pPr>
          </w:p>
        </w:tc>
      </w:tr>
    </w:tbl>
    <w:p w:rsidR="003D5854" w:rsidRPr="003D5854" w:rsidRDefault="003D5854" w:rsidP="003D5854">
      <w:pPr>
        <w:spacing w:after="200" w:line="276" w:lineRule="auto"/>
        <w:jc w:val="both"/>
        <w:rPr>
          <w:rFonts w:ascii="Calibri" w:eastAsia="Calibri" w:hAnsi="Calibri" w:cs="Times New Roman"/>
          <w:b/>
          <w:sz w:val="22"/>
          <w:szCs w:val="22"/>
          <w:u w:val="single"/>
          <w:lang w:val="en"/>
        </w:rPr>
      </w:pPr>
      <w:r w:rsidRPr="003D5854">
        <w:rPr>
          <w:rFonts w:ascii="Calibri" w:eastAsia="Calibri" w:hAnsi="Calibri" w:cs="Times New Roman"/>
          <w:b/>
          <w:sz w:val="22"/>
          <w:szCs w:val="22"/>
          <w:u w:val="single"/>
          <w:lang w:val="en"/>
        </w:rPr>
        <w:lastRenderedPageBreak/>
        <w:t>What is a SWOT analysis?</w:t>
      </w:r>
    </w:p>
    <w:p w:rsidR="003D5854" w:rsidRPr="003D5854" w:rsidRDefault="003D5854" w:rsidP="003D5854">
      <w:pPr>
        <w:spacing w:after="200" w:line="276" w:lineRule="auto"/>
        <w:jc w:val="both"/>
        <w:rPr>
          <w:rFonts w:ascii="Calibri" w:eastAsia="Calibri" w:hAnsi="Calibri" w:cs="Times New Roman"/>
          <w:sz w:val="22"/>
          <w:szCs w:val="22"/>
          <w:lang w:val="en"/>
        </w:rPr>
      </w:pPr>
      <w:r w:rsidRPr="003D5854">
        <w:rPr>
          <w:rFonts w:ascii="Calibri" w:eastAsia="Calibri" w:hAnsi="Calibri" w:cs="Times New Roman"/>
          <w:sz w:val="22"/>
          <w:szCs w:val="22"/>
          <w:lang w:val="en"/>
        </w:rPr>
        <w:t xml:space="preserve">It is a planning tool which seeks to identify the strengths (S), weaknesses (W), opportunities (O) and threats (T) involved in a project or business. It is a process where the management collectively identifies the internal and external factors that will affect the </w:t>
      </w:r>
      <w:r w:rsidR="00DE67F7">
        <w:rPr>
          <w:rFonts w:ascii="Calibri" w:eastAsia="Calibri" w:hAnsi="Calibri" w:cs="Times New Roman"/>
          <w:sz w:val="22"/>
          <w:szCs w:val="22"/>
          <w:lang w:val="en"/>
        </w:rPr>
        <w:t>Practice</w:t>
      </w:r>
      <w:r w:rsidRPr="003D5854">
        <w:rPr>
          <w:rFonts w:ascii="Calibri" w:eastAsia="Calibri" w:hAnsi="Calibri" w:cs="Times New Roman"/>
          <w:sz w:val="22"/>
          <w:szCs w:val="22"/>
          <w:lang w:val="en"/>
        </w:rPr>
        <w:t xml:space="preserve">’s future performance in the social environment in which it operates. </w:t>
      </w:r>
    </w:p>
    <w:p w:rsidR="003D5854" w:rsidRPr="003D5854" w:rsidRDefault="00DE67F7" w:rsidP="003D5854">
      <w:pPr>
        <w:spacing w:after="200" w:line="276" w:lineRule="auto"/>
        <w:jc w:val="both"/>
        <w:rPr>
          <w:rFonts w:ascii="Calibri" w:eastAsia="Calibri" w:hAnsi="Calibri" w:cs="Times New Roman"/>
          <w:sz w:val="22"/>
          <w:szCs w:val="22"/>
          <w:lang w:val="en"/>
        </w:rPr>
      </w:pPr>
      <w:r>
        <w:rPr>
          <w:rFonts w:ascii="Calibri" w:eastAsia="Calibri" w:hAnsi="Calibri" w:cs="Times New Roman"/>
          <w:sz w:val="22"/>
          <w:szCs w:val="22"/>
          <w:lang w:val="en"/>
        </w:rPr>
        <w:t>A</w:t>
      </w:r>
      <w:r w:rsidR="003D5854" w:rsidRPr="003D5854">
        <w:rPr>
          <w:rFonts w:ascii="Calibri" w:eastAsia="Calibri" w:hAnsi="Calibri" w:cs="Times New Roman"/>
          <w:sz w:val="22"/>
          <w:szCs w:val="22"/>
          <w:lang w:val="en"/>
        </w:rPr>
        <w:t xml:space="preserve"> </w:t>
      </w:r>
      <w:r>
        <w:rPr>
          <w:rFonts w:ascii="Calibri" w:eastAsia="Calibri" w:hAnsi="Calibri" w:cs="Times New Roman"/>
          <w:sz w:val="22"/>
          <w:szCs w:val="22"/>
          <w:lang w:val="en"/>
        </w:rPr>
        <w:t>Practice</w:t>
      </w:r>
      <w:r w:rsidR="003D5854" w:rsidRPr="003D5854">
        <w:rPr>
          <w:rFonts w:ascii="Calibri" w:eastAsia="Calibri" w:hAnsi="Calibri" w:cs="Times New Roman"/>
          <w:sz w:val="22"/>
          <w:szCs w:val="22"/>
          <w:lang w:val="en"/>
        </w:rPr>
        <w:t xml:space="preserve">’s strengths and weaknesses are the </w:t>
      </w:r>
      <w:r w:rsidR="003D5854" w:rsidRPr="003D5854">
        <w:rPr>
          <w:rFonts w:ascii="Calibri" w:eastAsia="Calibri" w:hAnsi="Calibri" w:cs="Times New Roman"/>
          <w:i/>
          <w:sz w:val="22"/>
          <w:szCs w:val="22"/>
          <w:lang w:val="en"/>
        </w:rPr>
        <w:t>internal</w:t>
      </w:r>
      <w:r w:rsidR="003D5854" w:rsidRPr="003D5854">
        <w:rPr>
          <w:rFonts w:ascii="Calibri" w:eastAsia="Calibri" w:hAnsi="Calibri" w:cs="Times New Roman"/>
          <w:sz w:val="22"/>
          <w:szCs w:val="22"/>
          <w:lang w:val="en"/>
        </w:rPr>
        <w:t xml:space="preserve"> factors whilst opportunities and threats relate to factors </w:t>
      </w:r>
      <w:r w:rsidR="003D5854" w:rsidRPr="003D5854">
        <w:rPr>
          <w:rFonts w:ascii="Calibri" w:eastAsia="Calibri" w:hAnsi="Calibri" w:cs="Times New Roman"/>
          <w:i/>
          <w:sz w:val="22"/>
          <w:szCs w:val="22"/>
          <w:lang w:val="en"/>
        </w:rPr>
        <w:t>external</w:t>
      </w:r>
      <w:r w:rsidR="003D5854" w:rsidRPr="003D5854">
        <w:rPr>
          <w:rFonts w:ascii="Calibri" w:eastAsia="Calibri" w:hAnsi="Calibri" w:cs="Times New Roman"/>
          <w:sz w:val="22"/>
          <w:szCs w:val="22"/>
          <w:lang w:val="en"/>
        </w:rPr>
        <w:t xml:space="preserve"> to it.</w:t>
      </w:r>
    </w:p>
    <w:p w:rsidR="003D5854" w:rsidRPr="003D5854" w:rsidRDefault="003D5854" w:rsidP="003D5854">
      <w:pPr>
        <w:spacing w:after="200" w:line="276" w:lineRule="auto"/>
        <w:jc w:val="both"/>
        <w:rPr>
          <w:rFonts w:ascii="Calibri" w:eastAsia="Calibri" w:hAnsi="Calibri" w:cs="Times New Roman"/>
          <w:sz w:val="22"/>
          <w:szCs w:val="22"/>
          <w:lang w:val="en"/>
        </w:rPr>
      </w:pP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b/>
          <w:bCs/>
          <w:sz w:val="22"/>
          <w:szCs w:val="22"/>
        </w:rPr>
        <w:t>Strengths</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Strengths describe the positive attributes, tangible and intangible attributes, internal to your </w:t>
      </w:r>
      <w:r w:rsidR="00DE67F7">
        <w:rPr>
          <w:rFonts w:ascii="Calibri" w:eastAsia="Calibri" w:hAnsi="Calibri" w:cs="Times New Roman"/>
          <w:sz w:val="22"/>
          <w:szCs w:val="22"/>
        </w:rPr>
        <w:t>Practice</w:t>
      </w:r>
      <w:r w:rsidRPr="003D5854">
        <w:rPr>
          <w:rFonts w:ascii="Calibri" w:eastAsia="Calibri" w:hAnsi="Calibri" w:cs="Times New Roman"/>
          <w:sz w:val="22"/>
          <w:szCs w:val="22"/>
        </w:rPr>
        <w:t>. They are within your control. What do you do well? What resources do you have? What advantages do you have over your competition?</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You may want to evaluate your strengths by area, </w:t>
      </w:r>
      <w:r w:rsidR="00DE67F7">
        <w:rPr>
          <w:rFonts w:ascii="Calibri" w:eastAsia="Calibri" w:hAnsi="Calibri" w:cs="Times New Roman"/>
          <w:sz w:val="22"/>
          <w:szCs w:val="22"/>
        </w:rPr>
        <w:t>such as your organizational</w:t>
      </w:r>
      <w:r w:rsidRPr="003D5854">
        <w:rPr>
          <w:rFonts w:ascii="Calibri" w:eastAsia="Calibri" w:hAnsi="Calibri" w:cs="Times New Roman"/>
          <w:sz w:val="22"/>
          <w:szCs w:val="22"/>
        </w:rPr>
        <w:t xml:space="preserve"> structure. Strengths include the positive attributes of the people involved in the business, including their knowledge, backgrounds, education, credentials, contacts, reputations, or the skills they bring. Strengths also include tangible assets such as available capital, equipment, credit, established client-base, information and processing systems, and other valuable resources within the business.</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Strengths capture the positive aspects internal to your </w:t>
      </w:r>
      <w:r w:rsidR="00DE67F7">
        <w:rPr>
          <w:rFonts w:ascii="Calibri" w:eastAsia="Calibri" w:hAnsi="Calibri" w:cs="Times New Roman"/>
          <w:sz w:val="22"/>
          <w:szCs w:val="22"/>
        </w:rPr>
        <w:t xml:space="preserve">Practice </w:t>
      </w:r>
      <w:r w:rsidRPr="003D5854">
        <w:rPr>
          <w:rFonts w:ascii="Calibri" w:eastAsia="Calibri" w:hAnsi="Calibri" w:cs="Times New Roman"/>
          <w:sz w:val="22"/>
          <w:szCs w:val="22"/>
        </w:rPr>
        <w:t xml:space="preserve">that add value or offer you a competitive advantage. In essence, it is </w:t>
      </w:r>
      <w:r w:rsidRPr="003D5854">
        <w:rPr>
          <w:rFonts w:ascii="Calibri" w:eastAsia="Calibri" w:hAnsi="Calibri" w:cs="Times New Roman"/>
          <w:sz w:val="22"/>
          <w:szCs w:val="22"/>
          <w:u w:val="single"/>
        </w:rPr>
        <w:t xml:space="preserve">a reminder of the value existing within your </w:t>
      </w:r>
      <w:r w:rsidR="00DE67F7">
        <w:rPr>
          <w:rFonts w:ascii="Calibri" w:eastAsia="Calibri" w:hAnsi="Calibri" w:cs="Times New Roman"/>
          <w:sz w:val="22"/>
          <w:szCs w:val="22"/>
          <w:u w:val="single"/>
        </w:rPr>
        <w:t>Practice</w:t>
      </w:r>
      <w:r w:rsidRPr="003D5854">
        <w:rPr>
          <w:rFonts w:ascii="Calibri" w:eastAsia="Calibri" w:hAnsi="Calibri" w:cs="Times New Roman"/>
          <w:sz w:val="22"/>
          <w:szCs w:val="22"/>
        </w:rPr>
        <w:t>.</w:t>
      </w:r>
    </w:p>
    <w:p w:rsidR="003D5854" w:rsidRPr="003D5854" w:rsidRDefault="003D5854" w:rsidP="003D5854">
      <w:pPr>
        <w:spacing w:after="200" w:line="276" w:lineRule="auto"/>
        <w:jc w:val="both"/>
        <w:rPr>
          <w:rFonts w:ascii="Calibri" w:eastAsia="Calibri" w:hAnsi="Calibri" w:cs="Times New Roman"/>
          <w:b/>
          <w:bCs/>
          <w:sz w:val="22"/>
          <w:szCs w:val="22"/>
        </w:rPr>
      </w:pP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b/>
          <w:bCs/>
          <w:sz w:val="22"/>
          <w:szCs w:val="22"/>
        </w:rPr>
        <w:t>Weaknesses</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Weaknesses are factors that are within your control that reduce your ability to obtain or maintain a competitive edge. </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Weaknesses might include lack of expertise, staff morale, lack of access to skills or technology, inferior service offerings, or the poor location of your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w:t>
      </w:r>
      <w:r w:rsidRPr="003D5854">
        <w:rPr>
          <w:rFonts w:ascii="Calibri" w:eastAsia="Calibri" w:hAnsi="Calibri" w:cs="Times New Roman"/>
          <w:sz w:val="22"/>
          <w:szCs w:val="22"/>
          <w:u w:val="single"/>
        </w:rPr>
        <w:t>These are factors that are under your contro</w:t>
      </w:r>
      <w:r w:rsidR="00DE67F7">
        <w:rPr>
          <w:rFonts w:ascii="Calibri" w:eastAsia="Calibri" w:hAnsi="Calibri" w:cs="Times New Roman"/>
          <w:sz w:val="22"/>
          <w:szCs w:val="22"/>
          <w:u w:val="single"/>
        </w:rPr>
        <w:t>l, but for a variety of reasons</w:t>
      </w:r>
      <w:r w:rsidRPr="003D5854">
        <w:rPr>
          <w:rFonts w:ascii="Calibri" w:eastAsia="Calibri" w:hAnsi="Calibri" w:cs="Times New Roman"/>
          <w:sz w:val="22"/>
          <w:szCs w:val="22"/>
          <w:u w:val="single"/>
        </w:rPr>
        <w:t xml:space="preserve"> are in need of improvement to effectively accomplish your future objectives</w:t>
      </w:r>
      <w:r w:rsidRPr="003D5854">
        <w:rPr>
          <w:rFonts w:ascii="Calibri" w:eastAsia="Calibri" w:hAnsi="Calibri" w:cs="Times New Roman"/>
          <w:sz w:val="22"/>
          <w:szCs w:val="22"/>
        </w:rPr>
        <w:t>.</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The more accurately you identify your weaknesses, the more valuable the SWOT will be for your assessment.</w:t>
      </w:r>
    </w:p>
    <w:p w:rsidR="003D5854" w:rsidRPr="003D5854" w:rsidRDefault="003D5854" w:rsidP="003D5854">
      <w:pPr>
        <w:spacing w:after="200" w:line="276" w:lineRule="auto"/>
        <w:jc w:val="both"/>
        <w:rPr>
          <w:rFonts w:ascii="Calibri" w:eastAsia="Calibri" w:hAnsi="Calibri" w:cs="Times New Roman"/>
          <w:b/>
          <w:bCs/>
          <w:sz w:val="22"/>
          <w:szCs w:val="22"/>
        </w:rPr>
      </w:pP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b/>
          <w:bCs/>
          <w:sz w:val="22"/>
          <w:szCs w:val="22"/>
        </w:rPr>
        <w:t>Opportunities</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Opportunities assess the external attractive factors that represent the reason for your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to exist and prosper. These are external to your business. What opportunities exist in your market, or in the environment, in which you operate?</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lastRenderedPageBreak/>
        <w:t xml:space="preserve">These opportunities reflect the potential that can be achieved through implementing your business strategies. Opportunities may be the result of market growth, lifestyle changes, resolution of problems associated with current situations, positive market perceptions about your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or the ability to offer greater value that will create a demand for your services. </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If relevant, consider placing timeframes around the identified opportunities. Does it represent an ongoing opportunity, or is it a window of opportunity? How critical is your timing to take advantage of such an opportunity?</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Opportunities are external to your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If you identify ‘opportunities’ that are internal to the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and within your control, you will want to classify them as ‘strengths’ as well.</w:t>
      </w:r>
    </w:p>
    <w:p w:rsidR="003D5854" w:rsidRPr="003D5854" w:rsidRDefault="003D5854" w:rsidP="003D5854">
      <w:pPr>
        <w:spacing w:after="200" w:line="276" w:lineRule="auto"/>
        <w:jc w:val="both"/>
        <w:rPr>
          <w:rFonts w:ascii="Calibri" w:eastAsia="Calibri" w:hAnsi="Calibri" w:cs="Times New Roman"/>
          <w:b/>
          <w:bCs/>
          <w:sz w:val="22"/>
          <w:szCs w:val="22"/>
        </w:rPr>
      </w:pP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b/>
          <w:bCs/>
          <w:sz w:val="22"/>
          <w:szCs w:val="22"/>
        </w:rPr>
        <w:t>Threats</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What factors are potential threats to the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Threats include factors beyond your control that could place your business strategy, or the </w:t>
      </w:r>
      <w:r w:rsidR="00DE67F7">
        <w:rPr>
          <w:rFonts w:ascii="Calibri" w:eastAsia="Calibri" w:hAnsi="Calibri" w:cs="Times New Roman"/>
          <w:sz w:val="22"/>
          <w:szCs w:val="22"/>
        </w:rPr>
        <w:t>Practice</w:t>
      </w:r>
      <w:r w:rsidRPr="003D5854">
        <w:rPr>
          <w:rFonts w:ascii="Calibri" w:eastAsia="Calibri" w:hAnsi="Calibri" w:cs="Times New Roman"/>
          <w:sz w:val="22"/>
          <w:szCs w:val="22"/>
        </w:rPr>
        <w:t xml:space="preserve"> itself, at risk. These are also external –you have no control over them, but you may benefit by having contingency plans to address them should they occur.</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 xml:space="preserve">A threat is a challenge created by an unfavourable trend or development that may lead to deteriorating revenues or profits. Competition – existing or potential – is always a threat. Other threats may include intolerable price increases by suppliers, governmental regulation, economic downturns, devastating media or press coverage or the introduction of a “leap-frog” technology that may make equipment obsolete. </w:t>
      </w:r>
    </w:p>
    <w:p w:rsidR="003D5854" w:rsidRPr="003D5854" w:rsidRDefault="003D5854" w:rsidP="003D5854">
      <w:pPr>
        <w:spacing w:after="200" w:line="276" w:lineRule="auto"/>
        <w:jc w:val="both"/>
        <w:rPr>
          <w:rFonts w:ascii="Calibri" w:eastAsia="Calibri" w:hAnsi="Calibri" w:cs="Times New Roman"/>
          <w:sz w:val="22"/>
          <w:szCs w:val="22"/>
        </w:rPr>
      </w:pPr>
      <w:r w:rsidRPr="003D5854">
        <w:rPr>
          <w:rFonts w:ascii="Calibri" w:eastAsia="Calibri" w:hAnsi="Calibri" w:cs="Times New Roman"/>
          <w:sz w:val="22"/>
          <w:szCs w:val="22"/>
        </w:rPr>
        <w:t>It may be valuable to classify any threats according to their “seriousness” and “probability of occurrence.”</w:t>
      </w:r>
    </w:p>
    <w:p w:rsidR="003D5854" w:rsidRPr="003D5854" w:rsidRDefault="003D5854" w:rsidP="003D5854">
      <w:pPr>
        <w:spacing w:after="200" w:line="276" w:lineRule="auto"/>
        <w:jc w:val="both"/>
        <w:rPr>
          <w:rFonts w:ascii="Calibri" w:eastAsia="Calibri" w:hAnsi="Calibri" w:cs="Times New Roman"/>
          <w:sz w:val="22"/>
          <w:szCs w:val="22"/>
          <w:lang w:val="en-GB"/>
        </w:rPr>
      </w:pPr>
    </w:p>
    <w:p w:rsidR="003D5854" w:rsidRPr="003D5854" w:rsidRDefault="003D5854" w:rsidP="003D5854">
      <w:pPr>
        <w:spacing w:after="200" w:line="276" w:lineRule="auto"/>
        <w:jc w:val="both"/>
        <w:rPr>
          <w:rFonts w:ascii="Calibri" w:eastAsia="Calibri" w:hAnsi="Calibri" w:cs="Times New Roman"/>
          <w:b/>
          <w:sz w:val="22"/>
          <w:szCs w:val="22"/>
          <w:u w:val="single"/>
          <w:lang w:val="en-GB"/>
        </w:rPr>
      </w:pPr>
      <w:r w:rsidRPr="003D5854">
        <w:rPr>
          <w:rFonts w:ascii="Calibri" w:eastAsia="Calibri" w:hAnsi="Calibri" w:cs="Times New Roman"/>
          <w:b/>
          <w:sz w:val="22"/>
          <w:szCs w:val="22"/>
          <w:u w:val="single"/>
          <w:lang w:val="en-GB"/>
        </w:rPr>
        <w:t>Points to Consider</w:t>
      </w:r>
    </w:p>
    <w:p w:rsidR="003D5854" w:rsidRPr="003D5854" w:rsidRDefault="003D5854" w:rsidP="003D5854">
      <w:pPr>
        <w:numPr>
          <w:ilvl w:val="0"/>
          <w:numId w:val="4"/>
        </w:numPr>
        <w:spacing w:after="200" w:line="276" w:lineRule="auto"/>
        <w:contextualSpacing/>
        <w:jc w:val="both"/>
        <w:rPr>
          <w:rFonts w:ascii="Calibri" w:eastAsia="Calibri" w:hAnsi="Calibri" w:cs="Times New Roman"/>
          <w:sz w:val="22"/>
          <w:szCs w:val="22"/>
          <w:lang w:val="en-GB"/>
        </w:rPr>
      </w:pPr>
      <w:r w:rsidRPr="003D5854">
        <w:rPr>
          <w:rFonts w:ascii="Calibri" w:eastAsia="Calibri" w:hAnsi="Calibri" w:cs="Times New Roman"/>
          <w:sz w:val="22"/>
          <w:szCs w:val="22"/>
          <w:lang w:val="en"/>
        </w:rPr>
        <w:t>SWOT analysis creates a simplistic model in which each attribute is viewed as a strength, weakness, opportunity or threat. As a result, each attribute is seen to have only one influence on the problem being analysed when in reality, one factor might be both a strength and a weakness.</w:t>
      </w:r>
    </w:p>
    <w:p w:rsidR="003D5854" w:rsidRPr="003D5854" w:rsidRDefault="003D5854" w:rsidP="003D5854">
      <w:pPr>
        <w:spacing w:after="200" w:line="276" w:lineRule="auto"/>
        <w:ind w:left="360"/>
        <w:contextualSpacing/>
        <w:jc w:val="both"/>
        <w:rPr>
          <w:rFonts w:ascii="Calibri" w:eastAsia="Calibri" w:hAnsi="Calibri" w:cs="Times New Roman"/>
          <w:sz w:val="22"/>
          <w:szCs w:val="22"/>
          <w:lang w:val="en-GB"/>
        </w:rPr>
      </w:pPr>
    </w:p>
    <w:p w:rsidR="003D5854" w:rsidRPr="003D5854" w:rsidRDefault="003D5854" w:rsidP="003D5854">
      <w:pPr>
        <w:numPr>
          <w:ilvl w:val="0"/>
          <w:numId w:val="4"/>
        </w:numPr>
        <w:spacing w:after="200" w:line="276" w:lineRule="auto"/>
        <w:contextualSpacing/>
        <w:jc w:val="both"/>
        <w:rPr>
          <w:rFonts w:ascii="Calibri" w:eastAsia="Calibri" w:hAnsi="Calibri" w:cs="Times New Roman"/>
          <w:sz w:val="22"/>
          <w:szCs w:val="22"/>
          <w:lang w:val="en-GB"/>
        </w:rPr>
      </w:pPr>
      <w:r w:rsidRPr="003D5854">
        <w:rPr>
          <w:rFonts w:ascii="Calibri" w:eastAsia="Calibri" w:hAnsi="Calibri" w:cs="Times New Roman"/>
          <w:sz w:val="22"/>
          <w:szCs w:val="22"/>
          <w:lang w:val="en"/>
        </w:rPr>
        <w:t>Because SWOT analysis requires neither technical skills nor training, the analysis can be conducted internally rather than hiring an external consultant. It is a somewhat simple process that can be performed in a fairly short time.</w:t>
      </w:r>
      <w:r w:rsidRPr="003D5854">
        <w:rPr>
          <w:rFonts w:ascii="RobotoRegular" w:eastAsia="Calibri" w:hAnsi="RobotoRegular" w:cs="Times New Roman"/>
          <w:color w:val="000000"/>
          <w:sz w:val="18"/>
          <w:szCs w:val="18"/>
          <w:lang w:val="en"/>
        </w:rPr>
        <w:t xml:space="preserve"> </w:t>
      </w:r>
      <w:r w:rsidRPr="003D5854">
        <w:rPr>
          <w:rFonts w:ascii="Calibri" w:eastAsia="Calibri" w:hAnsi="Calibri" w:cs="Times New Roman"/>
          <w:sz w:val="22"/>
          <w:szCs w:val="22"/>
          <w:lang w:val="en"/>
        </w:rPr>
        <w:t>However, the information pooling and analysis is largely a subjective process that can reflect the bias of the individual(s) who generate the information and participate in the initial process.</w:t>
      </w:r>
    </w:p>
    <w:p w:rsidR="003D5854" w:rsidRDefault="003D5854" w:rsidP="003D5854">
      <w:pPr>
        <w:pStyle w:val="ListParagraph"/>
        <w:rPr>
          <w:rFonts w:ascii="Calibri" w:eastAsia="Calibri" w:hAnsi="Calibri" w:cs="Times New Roman"/>
          <w:sz w:val="22"/>
          <w:szCs w:val="22"/>
          <w:lang w:val="en-GB"/>
        </w:rPr>
      </w:pPr>
    </w:p>
    <w:p w:rsidR="00754ED1" w:rsidRDefault="00754ED1" w:rsidP="003D5854">
      <w:pPr>
        <w:pStyle w:val="ListParagraph"/>
        <w:rPr>
          <w:rFonts w:ascii="Calibri" w:eastAsia="Calibri" w:hAnsi="Calibri" w:cs="Times New Roman"/>
          <w:sz w:val="22"/>
          <w:szCs w:val="22"/>
          <w:lang w:val="en-GB"/>
        </w:rPr>
      </w:pPr>
    </w:p>
    <w:p w:rsidR="00754ED1" w:rsidRDefault="00754ED1" w:rsidP="003D5854">
      <w:pPr>
        <w:pStyle w:val="ListParagraph"/>
        <w:rPr>
          <w:rFonts w:ascii="Calibri" w:eastAsia="Calibri" w:hAnsi="Calibri" w:cs="Times New Roman"/>
          <w:sz w:val="22"/>
          <w:szCs w:val="22"/>
          <w:lang w:val="en-GB"/>
        </w:rPr>
      </w:pPr>
    </w:p>
    <w:p w:rsidR="00754ED1" w:rsidRDefault="00754ED1" w:rsidP="003D5854">
      <w:pPr>
        <w:pStyle w:val="ListParagraph"/>
        <w:rPr>
          <w:rFonts w:ascii="Calibri" w:eastAsia="Calibri" w:hAnsi="Calibri" w:cs="Times New Roman"/>
          <w:sz w:val="22"/>
          <w:szCs w:val="22"/>
          <w:lang w:val="en-GB"/>
        </w:rPr>
      </w:pPr>
    </w:p>
    <w:p w:rsidR="00754ED1" w:rsidRDefault="00754ED1" w:rsidP="003D5854">
      <w:pPr>
        <w:pStyle w:val="ListParagraph"/>
        <w:rPr>
          <w:rFonts w:ascii="Calibri" w:eastAsia="Calibri" w:hAnsi="Calibri" w:cs="Times New Roman"/>
          <w:sz w:val="22"/>
          <w:szCs w:val="22"/>
          <w:lang w:val="en-GB"/>
        </w:rPr>
      </w:pPr>
    </w:p>
    <w:p w:rsidR="00754ED1" w:rsidRDefault="00754ED1" w:rsidP="003D5854">
      <w:pPr>
        <w:pStyle w:val="ListParagraph"/>
        <w:rPr>
          <w:rFonts w:ascii="Calibri" w:eastAsia="Calibri" w:hAnsi="Calibri" w:cs="Times New Roman"/>
          <w:sz w:val="22"/>
          <w:szCs w:val="22"/>
          <w:lang w:val="en-GB"/>
        </w:rPr>
      </w:pPr>
    </w:p>
    <w:p w:rsidR="00754ED1" w:rsidRDefault="00754ED1" w:rsidP="003D5854">
      <w:pPr>
        <w:spacing w:after="200" w:line="276" w:lineRule="auto"/>
        <w:jc w:val="both"/>
        <w:rPr>
          <w:rFonts w:ascii="Calibri" w:eastAsia="Calibri" w:hAnsi="Calibri" w:cs="Times New Roman"/>
          <w:b/>
          <w:sz w:val="22"/>
          <w:szCs w:val="22"/>
          <w:u w:val="single"/>
          <w:lang w:val="en-GB"/>
        </w:rPr>
      </w:pPr>
    </w:p>
    <w:p w:rsidR="003D5854" w:rsidRDefault="003D5854" w:rsidP="003D5854">
      <w:pPr>
        <w:spacing w:after="200" w:line="276" w:lineRule="auto"/>
        <w:jc w:val="both"/>
        <w:rPr>
          <w:rFonts w:ascii="Calibri" w:eastAsia="Calibri" w:hAnsi="Calibri" w:cs="Times New Roman"/>
          <w:b/>
          <w:sz w:val="22"/>
          <w:szCs w:val="22"/>
          <w:u w:val="single"/>
          <w:lang w:val="en-GB"/>
        </w:rPr>
      </w:pPr>
      <w:r>
        <w:rPr>
          <w:rFonts w:ascii="Calibri" w:eastAsia="Calibri" w:hAnsi="Calibri" w:cs="Times New Roman"/>
          <w:b/>
          <w:sz w:val="22"/>
          <w:szCs w:val="22"/>
          <w:u w:val="single"/>
          <w:lang w:val="en-GB"/>
        </w:rPr>
        <w:t>What’s the Relevance of the “Typical Somerset GP Practice SWOT Analysis attached?</w:t>
      </w:r>
    </w:p>
    <w:p w:rsidR="003D5854" w:rsidRPr="003D5854" w:rsidRDefault="003D5854" w:rsidP="003D5854">
      <w:pPr>
        <w:pStyle w:val="ListParagraph"/>
        <w:numPr>
          <w:ilvl w:val="0"/>
          <w:numId w:val="4"/>
        </w:numPr>
        <w:spacing w:after="200" w:line="276" w:lineRule="auto"/>
        <w:jc w:val="both"/>
        <w:rPr>
          <w:rFonts w:ascii="Calibri" w:eastAsia="Calibri" w:hAnsi="Calibri" w:cs="Times New Roman"/>
          <w:b/>
          <w:sz w:val="22"/>
          <w:szCs w:val="22"/>
          <w:u w:val="single"/>
          <w:lang w:val="en-GB"/>
        </w:rPr>
      </w:pPr>
      <w:r>
        <w:rPr>
          <w:rFonts w:ascii="Calibri" w:eastAsia="Calibri" w:hAnsi="Calibri" w:cs="Times New Roman"/>
          <w:sz w:val="22"/>
          <w:szCs w:val="22"/>
          <w:lang w:val="en-GB"/>
        </w:rPr>
        <w:t>The attached SWOT analysis is a starting point</w:t>
      </w:r>
      <w:r w:rsidR="00754ED1">
        <w:rPr>
          <w:rFonts w:ascii="Calibri" w:eastAsia="Calibri" w:hAnsi="Calibri" w:cs="Times New Roman"/>
          <w:sz w:val="22"/>
          <w:szCs w:val="22"/>
          <w:lang w:val="en-GB"/>
        </w:rPr>
        <w:t xml:space="preserve"> to your Practice’s own analysis of where it is. </w:t>
      </w:r>
      <w:r>
        <w:rPr>
          <w:rFonts w:ascii="Calibri" w:eastAsia="Calibri" w:hAnsi="Calibri" w:cs="Times New Roman"/>
          <w:sz w:val="22"/>
          <w:szCs w:val="22"/>
          <w:lang w:val="en-GB"/>
        </w:rPr>
        <w:t xml:space="preserve">It has therefore </w:t>
      </w:r>
      <w:r w:rsidR="00754ED1">
        <w:rPr>
          <w:rFonts w:ascii="Calibri" w:eastAsia="Calibri" w:hAnsi="Calibri" w:cs="Times New Roman"/>
          <w:sz w:val="22"/>
          <w:szCs w:val="22"/>
          <w:lang w:val="en-GB"/>
        </w:rPr>
        <w:t>been created as a discussion document, prepopulated with many of the factors relevant at this particular time as identified by PMs and advisors alike.  Being a template it is, of course, a generalisation and your own SWOT analysis may end up looking somewhat different.</w:t>
      </w:r>
    </w:p>
    <w:p w:rsidR="003D5854" w:rsidRPr="003D5854" w:rsidRDefault="003D5854" w:rsidP="00754ED1">
      <w:pPr>
        <w:spacing w:after="200" w:line="276" w:lineRule="auto"/>
        <w:contextualSpacing/>
        <w:jc w:val="both"/>
        <w:rPr>
          <w:rFonts w:ascii="Calibri" w:eastAsia="Calibri" w:hAnsi="Calibri" w:cs="Times New Roman"/>
          <w:sz w:val="22"/>
          <w:szCs w:val="22"/>
          <w:lang w:val="en-GB"/>
        </w:rPr>
      </w:pPr>
    </w:p>
    <w:p w:rsidR="003D5854" w:rsidRPr="003D5854" w:rsidRDefault="003D5854" w:rsidP="003D5854">
      <w:pPr>
        <w:spacing w:after="200" w:line="276" w:lineRule="auto"/>
        <w:ind w:left="720"/>
        <w:contextualSpacing/>
        <w:rPr>
          <w:rFonts w:ascii="Calibri" w:eastAsia="Calibri" w:hAnsi="Calibri" w:cs="Times New Roman"/>
          <w:sz w:val="22"/>
          <w:szCs w:val="22"/>
          <w:lang w:val="en-GB"/>
        </w:rPr>
      </w:pPr>
    </w:p>
    <w:p w:rsidR="003D5854" w:rsidRPr="003D5854" w:rsidRDefault="003D5854" w:rsidP="003D5854">
      <w:pPr>
        <w:spacing w:after="200" w:line="276" w:lineRule="auto"/>
        <w:jc w:val="both"/>
        <w:rPr>
          <w:rFonts w:ascii="Calibri" w:eastAsia="Calibri" w:hAnsi="Calibri" w:cs="Times New Roman"/>
          <w:b/>
          <w:sz w:val="22"/>
          <w:szCs w:val="22"/>
          <w:u w:val="single"/>
          <w:lang w:val="en-GB"/>
        </w:rPr>
      </w:pPr>
      <w:r w:rsidRPr="003D5854">
        <w:rPr>
          <w:rFonts w:ascii="Calibri" w:eastAsia="Calibri" w:hAnsi="Calibri" w:cs="Times New Roman"/>
          <w:b/>
          <w:sz w:val="22"/>
          <w:szCs w:val="22"/>
          <w:u w:val="single"/>
          <w:lang w:val="en-GB"/>
        </w:rPr>
        <w:t>What Next?</w:t>
      </w:r>
    </w:p>
    <w:p w:rsidR="003D5854" w:rsidRPr="003D5854" w:rsidRDefault="003D5854" w:rsidP="003D5854">
      <w:pPr>
        <w:numPr>
          <w:ilvl w:val="0"/>
          <w:numId w:val="4"/>
        </w:numPr>
        <w:spacing w:after="200" w:line="276" w:lineRule="auto"/>
        <w:contextualSpacing/>
        <w:jc w:val="both"/>
        <w:rPr>
          <w:rFonts w:ascii="Calibri" w:eastAsia="Calibri" w:hAnsi="Calibri" w:cs="Times New Roman"/>
          <w:sz w:val="22"/>
          <w:szCs w:val="22"/>
          <w:lang w:val="en-GB"/>
        </w:rPr>
      </w:pPr>
      <w:r w:rsidRPr="003D5854">
        <w:rPr>
          <w:rFonts w:ascii="Calibri" w:eastAsia="Calibri" w:hAnsi="Calibri" w:cs="Times New Roman"/>
          <w:sz w:val="22"/>
          <w:szCs w:val="22"/>
          <w:lang w:val="en"/>
        </w:rPr>
        <w:t xml:space="preserve">Undertaking a SWOT analysis enables you to track where your Practice is and where it should be going. The temptation is to do what you have always done, and wait for change to be foisted upon you. </w:t>
      </w:r>
      <w:r w:rsidRPr="00F602D9">
        <w:rPr>
          <w:rFonts w:ascii="Calibri" w:eastAsia="Calibri" w:hAnsi="Calibri" w:cs="Times New Roman"/>
          <w:b/>
          <w:i/>
          <w:sz w:val="22"/>
          <w:szCs w:val="22"/>
          <w:lang w:val="en"/>
        </w:rPr>
        <w:t>A GP Practice is a business similar to any other and the SWOT analysis should be used to make positive changes, be open to new opportunities and see them through</w:t>
      </w:r>
      <w:r w:rsidRPr="003D5854">
        <w:rPr>
          <w:rFonts w:ascii="Calibri" w:eastAsia="Calibri" w:hAnsi="Calibri" w:cs="Times New Roman"/>
          <w:sz w:val="22"/>
          <w:szCs w:val="22"/>
          <w:lang w:val="en"/>
        </w:rPr>
        <w:t>. Equally, though, it is not a static document and needs to be regularly reviewed and updated.</w:t>
      </w:r>
    </w:p>
    <w:p w:rsidR="009B67AE" w:rsidRDefault="009B67AE" w:rsidP="00704AC5">
      <w:pPr>
        <w:rPr>
          <w:sz w:val="16"/>
        </w:rPr>
      </w:pPr>
    </w:p>
    <w:sectPr w:rsidR="009B67AE" w:rsidSect="00704AC5">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855"/>
    <w:multiLevelType w:val="hybridMultilevel"/>
    <w:tmpl w:val="5A72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A5DD1"/>
    <w:multiLevelType w:val="hybridMultilevel"/>
    <w:tmpl w:val="CBFC17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14CB4"/>
    <w:multiLevelType w:val="hybridMultilevel"/>
    <w:tmpl w:val="B2FC17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44E2C"/>
    <w:multiLevelType w:val="hybridMultilevel"/>
    <w:tmpl w:val="74848E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12108"/>
    <w:multiLevelType w:val="hybridMultilevel"/>
    <w:tmpl w:val="FD344B5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22"/>
    <w:rsid w:val="000F0F28"/>
    <w:rsid w:val="00274DC0"/>
    <w:rsid w:val="002771B2"/>
    <w:rsid w:val="003D5854"/>
    <w:rsid w:val="00422A69"/>
    <w:rsid w:val="00443A32"/>
    <w:rsid w:val="00447BF2"/>
    <w:rsid w:val="00456F40"/>
    <w:rsid w:val="00471C74"/>
    <w:rsid w:val="004937B7"/>
    <w:rsid w:val="0049506F"/>
    <w:rsid w:val="00524D89"/>
    <w:rsid w:val="00571AB4"/>
    <w:rsid w:val="005B6403"/>
    <w:rsid w:val="006007E9"/>
    <w:rsid w:val="00642E5F"/>
    <w:rsid w:val="006C258E"/>
    <w:rsid w:val="006D5CBE"/>
    <w:rsid w:val="006E2E52"/>
    <w:rsid w:val="00704AC5"/>
    <w:rsid w:val="00721162"/>
    <w:rsid w:val="00754ED1"/>
    <w:rsid w:val="00950313"/>
    <w:rsid w:val="009B67AE"/>
    <w:rsid w:val="009B72EB"/>
    <w:rsid w:val="00A47DAF"/>
    <w:rsid w:val="00A951BD"/>
    <w:rsid w:val="00B056F0"/>
    <w:rsid w:val="00B17C2B"/>
    <w:rsid w:val="00B31FF6"/>
    <w:rsid w:val="00B71DD6"/>
    <w:rsid w:val="00B77A47"/>
    <w:rsid w:val="00BF07E7"/>
    <w:rsid w:val="00BF7F4C"/>
    <w:rsid w:val="00D16922"/>
    <w:rsid w:val="00D36635"/>
    <w:rsid w:val="00D637CF"/>
    <w:rsid w:val="00D727FE"/>
    <w:rsid w:val="00D80BB9"/>
    <w:rsid w:val="00DD7FF1"/>
    <w:rsid w:val="00DE67F7"/>
    <w:rsid w:val="00E217F9"/>
    <w:rsid w:val="00E80011"/>
    <w:rsid w:val="00E82019"/>
    <w:rsid w:val="00F00315"/>
    <w:rsid w:val="00F602D9"/>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C5"/>
    <w:rPr>
      <w:color w:val="0563C1" w:themeColor="hyperlink"/>
      <w:u w:val="single"/>
    </w:rPr>
  </w:style>
  <w:style w:type="paragraph" w:styleId="BalloonText">
    <w:name w:val="Balloon Text"/>
    <w:basedOn w:val="Normal"/>
    <w:link w:val="BalloonTextChar"/>
    <w:uiPriority w:val="99"/>
    <w:semiHidden/>
    <w:unhideWhenUsed/>
    <w:rsid w:val="0049506F"/>
    <w:rPr>
      <w:rFonts w:ascii="Tahoma" w:hAnsi="Tahoma" w:cs="Tahoma"/>
      <w:sz w:val="16"/>
      <w:szCs w:val="16"/>
    </w:rPr>
  </w:style>
  <w:style w:type="character" w:customStyle="1" w:styleId="BalloonTextChar">
    <w:name w:val="Balloon Text Char"/>
    <w:basedOn w:val="DefaultParagraphFont"/>
    <w:link w:val="BalloonText"/>
    <w:uiPriority w:val="99"/>
    <w:semiHidden/>
    <w:rsid w:val="0049506F"/>
    <w:rPr>
      <w:rFonts w:ascii="Tahoma" w:hAnsi="Tahoma" w:cs="Tahoma"/>
      <w:sz w:val="16"/>
      <w:szCs w:val="16"/>
    </w:rPr>
  </w:style>
  <w:style w:type="paragraph" w:styleId="ListParagraph">
    <w:name w:val="List Paragraph"/>
    <w:basedOn w:val="Normal"/>
    <w:uiPriority w:val="34"/>
    <w:qFormat/>
    <w:rsid w:val="00495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C5"/>
    <w:rPr>
      <w:color w:val="0563C1" w:themeColor="hyperlink"/>
      <w:u w:val="single"/>
    </w:rPr>
  </w:style>
  <w:style w:type="paragraph" w:styleId="BalloonText">
    <w:name w:val="Balloon Text"/>
    <w:basedOn w:val="Normal"/>
    <w:link w:val="BalloonTextChar"/>
    <w:uiPriority w:val="99"/>
    <w:semiHidden/>
    <w:unhideWhenUsed/>
    <w:rsid w:val="0049506F"/>
    <w:rPr>
      <w:rFonts w:ascii="Tahoma" w:hAnsi="Tahoma" w:cs="Tahoma"/>
      <w:sz w:val="16"/>
      <w:szCs w:val="16"/>
    </w:rPr>
  </w:style>
  <w:style w:type="character" w:customStyle="1" w:styleId="BalloonTextChar">
    <w:name w:val="Balloon Text Char"/>
    <w:basedOn w:val="DefaultParagraphFont"/>
    <w:link w:val="BalloonText"/>
    <w:uiPriority w:val="99"/>
    <w:semiHidden/>
    <w:rsid w:val="0049506F"/>
    <w:rPr>
      <w:rFonts w:ascii="Tahoma" w:hAnsi="Tahoma" w:cs="Tahoma"/>
      <w:sz w:val="16"/>
      <w:szCs w:val="16"/>
    </w:rPr>
  </w:style>
  <w:style w:type="paragraph" w:styleId="ListParagraph">
    <w:name w:val="List Paragraph"/>
    <w:basedOn w:val="Normal"/>
    <w:uiPriority w:val="34"/>
    <w:qFormat/>
    <w:rsid w:val="0049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758865279">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1576011578">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KETING\Demand%20Gen\SWOT%20Analysis%20templates\Word-PPT-Excel%20templates\Temp_Personal_SWOT_Analysis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Temp_Personal_SWOT_Analysis_Word</Template>
  <TotalTime>1</TotalTime>
  <Pages>4</Pages>
  <Words>1038</Words>
  <Characters>5917</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Smartsheet.com</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2</cp:revision>
  <dcterms:created xsi:type="dcterms:W3CDTF">2017-03-23T09:59:00Z</dcterms:created>
  <dcterms:modified xsi:type="dcterms:W3CDTF">2017-03-23T09:59:00Z</dcterms:modified>
</cp:coreProperties>
</file>