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74" w:rsidRPr="0095438D" w:rsidRDefault="0095438D" w:rsidP="00437274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ab/>
      </w:r>
      <w:r w:rsidR="00437274">
        <w:rPr>
          <w:rFonts w:ascii="Arial" w:hAnsi="Arial" w:cs="Arial"/>
          <w:b/>
          <w:noProof/>
          <w:color w:val="FF0000"/>
          <w:lang w:eastAsia="en-GB"/>
        </w:rPr>
        <w:drawing>
          <wp:inline distT="0" distB="0" distL="0" distR="0">
            <wp:extent cx="13335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38D" w:rsidRPr="0095438D" w:rsidRDefault="0095438D" w:rsidP="0095438D">
      <w:pPr>
        <w:jc w:val="right"/>
        <w:rPr>
          <w:rFonts w:ascii="Arial" w:hAnsi="Arial" w:cs="Arial"/>
          <w:b/>
          <w:color w:val="FF0000"/>
        </w:rPr>
      </w:pPr>
    </w:p>
    <w:p w:rsidR="00462D75" w:rsidRPr="00462D75" w:rsidRDefault="00462D75" w:rsidP="00F23E61">
      <w:pPr>
        <w:rPr>
          <w:rFonts w:ascii="Arial" w:hAnsi="Arial" w:cs="Arial"/>
          <w:b/>
        </w:rPr>
      </w:pPr>
      <w:r w:rsidRPr="00462D75">
        <w:rPr>
          <w:rFonts w:ascii="Arial" w:hAnsi="Arial" w:cs="Arial"/>
          <w:b/>
        </w:rPr>
        <w:t>JOB DESCRIPTION</w:t>
      </w:r>
      <w:r w:rsidR="00437274">
        <w:rPr>
          <w:rFonts w:ascii="Arial" w:hAnsi="Arial" w:cs="Arial"/>
          <w:b/>
        </w:rPr>
        <w:t xml:space="preserve">- PRIMARY CARE </w:t>
      </w:r>
      <w:r w:rsidRPr="00462D75">
        <w:rPr>
          <w:rFonts w:ascii="Arial" w:hAnsi="Arial" w:cs="Arial"/>
          <w:b/>
        </w:rPr>
        <w:t>CHANGE MANAGER</w:t>
      </w:r>
    </w:p>
    <w:p w:rsidR="00DD0139" w:rsidRDefault="00DD0139" w:rsidP="00F355A9">
      <w:pPr>
        <w:rPr>
          <w:rFonts w:ascii="Arial" w:hAnsi="Arial" w:cs="Arial"/>
          <w:b/>
        </w:rPr>
      </w:pPr>
    </w:p>
    <w:p w:rsidR="00CD3C1C" w:rsidRPr="00DD0139" w:rsidRDefault="00DD0139" w:rsidP="00DD0139">
      <w:pPr>
        <w:ind w:left="1080" w:hanging="1080"/>
        <w:rPr>
          <w:rFonts w:ascii="Arial" w:hAnsi="Arial" w:cs="Arial"/>
          <w:b/>
        </w:rPr>
      </w:pPr>
      <w:r w:rsidRPr="00DD0139">
        <w:rPr>
          <w:rFonts w:ascii="Arial" w:hAnsi="Arial" w:cs="Arial"/>
          <w:b/>
        </w:rPr>
        <w:t>Background</w:t>
      </w:r>
    </w:p>
    <w:p w:rsidR="00F355A9" w:rsidRPr="00F355A9" w:rsidRDefault="00F355A9" w:rsidP="00F355A9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355A9">
        <w:rPr>
          <w:rFonts w:ascii="Arial" w:eastAsiaTheme="minorEastAsia" w:hAnsi="Arial" w:cs="Arial"/>
          <w:color w:val="000000" w:themeColor="text1"/>
          <w:kern w:val="24"/>
          <w:lang w:eastAsia="en-GB"/>
        </w:rPr>
        <w:t>Primary care across the UK health system is facing unprec</w:t>
      </w:r>
      <w:r w:rsidR="00437274">
        <w:rPr>
          <w:rFonts w:ascii="Arial" w:eastAsiaTheme="minorEastAsia" w:hAnsi="Arial" w:cs="Arial"/>
          <w:color w:val="000000" w:themeColor="text1"/>
          <w:kern w:val="24"/>
          <w:lang w:eastAsia="en-GB"/>
        </w:rPr>
        <w:t>edented levels of activity. W</w:t>
      </w:r>
      <w:r w:rsidRPr="00F355A9">
        <w:rPr>
          <w:rFonts w:ascii="Arial" w:eastAsiaTheme="minorEastAsia" w:hAnsi="Arial" w:cs="Arial"/>
          <w:color w:val="000000" w:themeColor="text1"/>
          <w:kern w:val="24"/>
          <w:lang w:eastAsia="en-GB"/>
        </w:rPr>
        <w:t>e know that:</w:t>
      </w:r>
    </w:p>
    <w:p w:rsidR="00F355A9" w:rsidRPr="00F355A9" w:rsidRDefault="00F355A9" w:rsidP="00F355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355A9">
        <w:rPr>
          <w:rFonts w:ascii="Arial" w:eastAsiaTheme="minorEastAsia" w:hAnsi="Arial" w:cs="Arial"/>
          <w:color w:val="000000" w:themeColor="text1"/>
          <w:kern w:val="24"/>
          <w:lang w:eastAsia="en-GB"/>
        </w:rPr>
        <w:t>Demand for GP services rose by 13 per cent between 2008-2013/14.</w:t>
      </w:r>
    </w:p>
    <w:p w:rsidR="00F355A9" w:rsidRPr="00F355A9" w:rsidRDefault="00F355A9" w:rsidP="00F355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355A9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According to a recent National Audit Office report, out-of-hours GP services handled around 5.8 million cases including 800,000 home visits. </w:t>
      </w:r>
    </w:p>
    <w:p w:rsidR="00F355A9" w:rsidRPr="00437274" w:rsidRDefault="00F355A9" w:rsidP="00F355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355A9">
        <w:rPr>
          <w:rFonts w:ascii="Arial" w:eastAsiaTheme="minorEastAsia" w:hAnsi="Arial" w:cs="Arial"/>
          <w:color w:val="000000" w:themeColor="text1"/>
          <w:kern w:val="24"/>
          <w:lang w:eastAsia="en-GB"/>
        </w:rPr>
        <w:t>Consultations with nurses rose by 8 per cent and with other professionals in primary care, including pharmacists, grew by 18 per cent. However recruitment is a growing challenge</w:t>
      </w:r>
      <w:r w:rsidR="00437274">
        <w:rPr>
          <w:rFonts w:ascii="Arial" w:eastAsiaTheme="minorEastAsia" w:hAnsi="Arial" w:cs="Arial"/>
          <w:color w:val="000000" w:themeColor="text1"/>
          <w:kern w:val="24"/>
          <w:lang w:eastAsia="en-GB"/>
        </w:rPr>
        <w:t>.</w:t>
      </w:r>
    </w:p>
    <w:p w:rsidR="00437274" w:rsidRPr="00F355A9" w:rsidRDefault="00437274" w:rsidP="004372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E951F2" w:rsidRPr="00E951F2" w:rsidRDefault="00437274" w:rsidP="00437274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Nationally the General Practice Forward View </w:t>
      </w:r>
      <w:r w:rsidR="00F355A9" w:rsidRPr="00437274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has </w:t>
      </w:r>
      <w:r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set out a clear programme for change. As part of this programme, NHS England has provided funding for Primary Care Change Managers across the South West. </w:t>
      </w:r>
    </w:p>
    <w:p w:rsidR="00F355A9" w:rsidRPr="00F355A9" w:rsidRDefault="00F355A9" w:rsidP="00F355A9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F355A9" w:rsidRPr="00F355A9" w:rsidRDefault="00437274" w:rsidP="00DD0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Somerset LMC hosts the role for Somerset and we have an opportunity for a </w:t>
      </w:r>
      <w:r w:rsidR="00F355A9" w:rsidRPr="00F355A9">
        <w:rPr>
          <w:rFonts w:ascii="Arial" w:hAnsi="Arial" w:cs="Arial"/>
        </w:rPr>
        <w:t>Change Manager.</w:t>
      </w:r>
      <w:r>
        <w:rPr>
          <w:rFonts w:ascii="Arial" w:hAnsi="Arial" w:cs="Arial"/>
        </w:rPr>
        <w:t xml:space="preserve"> This role is for 12 months initially but may be extended. This is a self-employed role with funding available for 3 days per week at £300 per day including expenses. </w:t>
      </w:r>
      <w:r w:rsidR="00F23E61">
        <w:rPr>
          <w:rFonts w:ascii="Arial" w:hAnsi="Arial" w:cs="Arial"/>
        </w:rPr>
        <w:t>(to</w:t>
      </w:r>
      <w:r w:rsidR="0007514B">
        <w:rPr>
          <w:rFonts w:ascii="Arial" w:hAnsi="Arial" w:cs="Arial"/>
        </w:rPr>
        <w:t>tal number of days per year = 144</w:t>
      </w:r>
      <w:r w:rsidR="00F23E61">
        <w:rPr>
          <w:rFonts w:ascii="Arial" w:hAnsi="Arial" w:cs="Arial"/>
        </w:rPr>
        <w:t xml:space="preserve">) </w:t>
      </w:r>
    </w:p>
    <w:p w:rsidR="00E474F0" w:rsidRDefault="00DD0139" w:rsidP="00DD0139">
      <w:pPr>
        <w:rPr>
          <w:rFonts w:ascii="Arial" w:hAnsi="Arial" w:cs="Arial"/>
          <w:b/>
        </w:rPr>
      </w:pPr>
      <w:r w:rsidRPr="00DD0139">
        <w:rPr>
          <w:rFonts w:ascii="Arial" w:hAnsi="Arial" w:cs="Arial"/>
          <w:b/>
        </w:rPr>
        <w:t>Role</w:t>
      </w:r>
    </w:p>
    <w:p w:rsidR="0095438D" w:rsidRDefault="00437274" w:rsidP="00437274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One of 5 Change Managers across the South West, supported by a Programme Management Office. </w:t>
      </w:r>
    </w:p>
    <w:p w:rsidR="0095438D" w:rsidRPr="0095438D" w:rsidRDefault="00E951F2" w:rsidP="0095438D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Supports implementation of local Primary Care Development Fund projects by facilitating</w:t>
      </w:r>
      <w:r w:rsidR="0095438D" w:rsidRPr="0095438D">
        <w:rPr>
          <w:rFonts w:ascii="Arial" w:eastAsia="Times New Roman" w:hAnsi="Arial" w:cs="Arial"/>
          <w:lang w:eastAsia="en-GB"/>
        </w:rPr>
        <w:t xml:space="preserve"> outputs from the general practice by listening, suppo</w:t>
      </w:r>
      <w:r w:rsidR="00DA628A">
        <w:rPr>
          <w:rFonts w:ascii="Arial" w:eastAsia="Times New Roman" w:hAnsi="Arial" w:cs="Arial"/>
          <w:lang w:eastAsia="en-GB"/>
        </w:rPr>
        <w:t>rting and ultimately helping</w:t>
      </w:r>
      <w:r w:rsidR="0095438D" w:rsidRPr="0095438D">
        <w:rPr>
          <w:rFonts w:ascii="Arial" w:eastAsia="Times New Roman" w:hAnsi="Arial" w:cs="Arial"/>
          <w:lang w:eastAsia="en-GB"/>
        </w:rPr>
        <w:t xml:space="preserve"> provider</w:t>
      </w:r>
      <w:r w:rsidR="00DA628A">
        <w:rPr>
          <w:rFonts w:ascii="Arial" w:eastAsia="Times New Roman" w:hAnsi="Arial" w:cs="Arial"/>
          <w:lang w:eastAsia="en-GB"/>
        </w:rPr>
        <w:t>s to think and prioritise the</w:t>
      </w:r>
      <w:r>
        <w:rPr>
          <w:rFonts w:ascii="Arial" w:eastAsia="Times New Roman" w:hAnsi="Arial" w:cs="Arial"/>
          <w:lang w:eastAsia="en-GB"/>
        </w:rPr>
        <w:t xml:space="preserve"> changes they wish to make.</w:t>
      </w:r>
    </w:p>
    <w:p w:rsidR="0095438D" w:rsidRPr="0095438D" w:rsidRDefault="0095438D" w:rsidP="0095438D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 w:rsidRPr="0095438D">
        <w:rPr>
          <w:rFonts w:ascii="Arial" w:eastAsia="Times New Roman" w:hAnsi="Arial" w:cs="Arial"/>
          <w:lang w:eastAsia="en-GB"/>
        </w:rPr>
        <w:t>Works with potentially vulnerable practices to ensure that they are supported towards a sustainable solution</w:t>
      </w:r>
      <w:r w:rsidR="00DA628A">
        <w:rPr>
          <w:rFonts w:ascii="Arial" w:eastAsia="Times New Roman" w:hAnsi="Arial" w:cs="Arial"/>
          <w:lang w:eastAsia="en-GB"/>
        </w:rPr>
        <w:t xml:space="preserve"> for the medium and longer term.</w:t>
      </w:r>
    </w:p>
    <w:p w:rsidR="0095438D" w:rsidRDefault="0095438D" w:rsidP="0095438D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 w:rsidRPr="0095438D">
        <w:rPr>
          <w:rFonts w:ascii="Arial" w:eastAsia="Times New Roman" w:hAnsi="Arial" w:cs="Arial"/>
          <w:lang w:eastAsia="en-GB"/>
        </w:rPr>
        <w:t>Ensures new delivery models are aligned to local and national strategic direction</w:t>
      </w:r>
    </w:p>
    <w:p w:rsidR="0095438D" w:rsidRDefault="0095438D" w:rsidP="0095438D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 w:rsidRPr="0095438D">
        <w:rPr>
          <w:rFonts w:ascii="Arial" w:eastAsia="Times New Roman" w:hAnsi="Arial" w:cs="Arial"/>
          <w:lang w:eastAsia="en-GB"/>
        </w:rPr>
        <w:t xml:space="preserve">As a change manager you will play a key role in ensuring the sustainability and transformation delivery programme in a particular local footprint meet its objectives as set out by the local areas application. </w:t>
      </w:r>
    </w:p>
    <w:p w:rsidR="0095438D" w:rsidRDefault="0095438D" w:rsidP="00DD0139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This role has no line management responsibility however, it will be required to work in a matrix way across a number of different organisation</w:t>
      </w:r>
      <w:r w:rsidR="00DA628A">
        <w:rPr>
          <w:rFonts w:ascii="Arial" w:eastAsia="Times New Roman" w:hAnsi="Arial" w:cs="Arial"/>
          <w:lang w:eastAsia="en-GB"/>
        </w:rPr>
        <w:t>s with at times differing views.</w:t>
      </w:r>
    </w:p>
    <w:p w:rsidR="00880E5E" w:rsidRPr="00880E5E" w:rsidRDefault="00DA628A" w:rsidP="00880E5E">
      <w:pPr>
        <w:pStyle w:val="ListParagraph"/>
        <w:numPr>
          <w:ilvl w:val="0"/>
          <w:numId w:val="2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Works with a can do, positive attitude.</w:t>
      </w:r>
    </w:p>
    <w:p w:rsidR="00880E5E" w:rsidRPr="00880E5E" w:rsidRDefault="00880E5E" w:rsidP="00880E5E">
      <w:pPr>
        <w:spacing w:after="240" w:line="240" w:lineRule="auto"/>
        <w:rPr>
          <w:rFonts w:ascii="Arial" w:eastAsia="Times New Roman" w:hAnsi="Arial" w:cs="Arial"/>
          <w:b/>
          <w:lang w:eastAsia="en-GB"/>
        </w:rPr>
      </w:pPr>
      <w:r w:rsidRPr="00880E5E">
        <w:rPr>
          <w:rFonts w:ascii="Arial" w:eastAsia="Times New Roman" w:hAnsi="Arial" w:cs="Arial"/>
          <w:b/>
          <w:lang w:eastAsia="en-GB"/>
        </w:rPr>
        <w:t>The change manager will:</w:t>
      </w:r>
    </w:p>
    <w:p w:rsidR="00880E5E" w:rsidRPr="00880E5E" w:rsidRDefault="00880E5E" w:rsidP="00880E5E">
      <w:pPr>
        <w:pStyle w:val="ListParagraph"/>
        <w:numPr>
          <w:ilvl w:val="0"/>
          <w:numId w:val="3"/>
        </w:numPr>
        <w:spacing w:before="384" w:after="384" w:line="240" w:lineRule="auto"/>
        <w:outlineLvl w:val="4"/>
        <w:rPr>
          <w:rFonts w:ascii="Arial" w:eastAsia="Times New Roman" w:hAnsi="Arial" w:cs="Arial"/>
          <w:iCs/>
          <w:lang w:eastAsia="en-GB"/>
        </w:rPr>
      </w:pPr>
      <w:r w:rsidRPr="00880E5E">
        <w:rPr>
          <w:rFonts w:ascii="Arial" w:eastAsia="Times New Roman" w:hAnsi="Arial" w:cs="Arial"/>
          <w:iCs/>
          <w:lang w:eastAsia="en-GB"/>
        </w:rPr>
        <w:t>Apply a structured methodology and lead change management activities</w:t>
      </w:r>
    </w:p>
    <w:p w:rsidR="00880E5E" w:rsidRPr="00880E5E" w:rsidRDefault="00880E5E" w:rsidP="00880E5E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 xml:space="preserve">Apply a change management process and tools to create a strategy to support adoption of the changes required by </w:t>
      </w:r>
      <w:r>
        <w:rPr>
          <w:rFonts w:ascii="Arial" w:eastAsia="Times New Roman" w:hAnsi="Arial" w:cs="Arial"/>
          <w:lang w:eastAsia="en-GB"/>
        </w:rPr>
        <w:t>local footprints</w:t>
      </w:r>
    </w:p>
    <w:p w:rsidR="00880E5E" w:rsidRPr="00880E5E" w:rsidRDefault="00880E5E" w:rsidP="00880E5E">
      <w:pPr>
        <w:pStyle w:val="ListParagraph"/>
        <w:numPr>
          <w:ilvl w:val="0"/>
          <w:numId w:val="3"/>
        </w:numPr>
        <w:spacing w:before="384" w:after="384" w:line="240" w:lineRule="auto"/>
        <w:outlineLvl w:val="4"/>
        <w:rPr>
          <w:rFonts w:ascii="Arial" w:eastAsia="Times New Roman" w:hAnsi="Arial" w:cs="Arial"/>
          <w:iCs/>
          <w:lang w:eastAsia="en-GB"/>
        </w:rPr>
      </w:pPr>
      <w:r w:rsidRPr="00880E5E">
        <w:rPr>
          <w:rFonts w:ascii="Arial" w:eastAsia="Times New Roman" w:hAnsi="Arial" w:cs="Arial"/>
          <w:iCs/>
          <w:lang w:eastAsia="en-GB"/>
        </w:rPr>
        <w:t>Support communication efforts</w:t>
      </w:r>
    </w:p>
    <w:p w:rsidR="00880E5E" w:rsidRPr="00880E5E" w:rsidRDefault="00880E5E" w:rsidP="00880E5E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Support the design, development, delivery and management of communications.</w:t>
      </w:r>
    </w:p>
    <w:p w:rsidR="00880E5E" w:rsidRPr="00880E5E" w:rsidRDefault="00880E5E" w:rsidP="00880E5E">
      <w:pPr>
        <w:pStyle w:val="ListParagraph"/>
        <w:numPr>
          <w:ilvl w:val="0"/>
          <w:numId w:val="3"/>
        </w:numPr>
        <w:spacing w:before="384" w:after="384" w:line="240" w:lineRule="auto"/>
        <w:outlineLvl w:val="4"/>
        <w:rPr>
          <w:rFonts w:ascii="Arial" w:eastAsia="Times New Roman" w:hAnsi="Arial" w:cs="Arial"/>
          <w:iCs/>
          <w:lang w:eastAsia="en-GB"/>
        </w:rPr>
      </w:pPr>
      <w:r w:rsidRPr="00880E5E">
        <w:rPr>
          <w:rFonts w:ascii="Arial" w:eastAsia="Times New Roman" w:hAnsi="Arial" w:cs="Arial"/>
          <w:iCs/>
          <w:lang w:eastAsia="en-GB"/>
        </w:rPr>
        <w:t>Assess the change impact</w:t>
      </w:r>
    </w:p>
    <w:p w:rsidR="00880E5E" w:rsidRPr="00880E5E" w:rsidRDefault="00880E5E" w:rsidP="00880E5E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Conduct impact analyses, assess change readiness and identify key stakeholders.</w:t>
      </w:r>
    </w:p>
    <w:p w:rsidR="00880E5E" w:rsidRPr="00880E5E" w:rsidRDefault="00880E5E" w:rsidP="00880E5E">
      <w:pPr>
        <w:pStyle w:val="ListParagraph"/>
        <w:numPr>
          <w:ilvl w:val="0"/>
          <w:numId w:val="3"/>
        </w:numPr>
        <w:spacing w:before="384" w:after="384" w:line="240" w:lineRule="auto"/>
        <w:outlineLvl w:val="4"/>
        <w:rPr>
          <w:rFonts w:ascii="Arial" w:eastAsia="Times New Roman" w:hAnsi="Arial" w:cs="Arial"/>
          <w:iCs/>
          <w:lang w:eastAsia="en-GB"/>
        </w:rPr>
      </w:pPr>
      <w:r w:rsidRPr="00880E5E">
        <w:rPr>
          <w:rFonts w:ascii="Arial" w:eastAsia="Times New Roman" w:hAnsi="Arial" w:cs="Arial"/>
          <w:iCs/>
          <w:lang w:eastAsia="en-GB"/>
        </w:rPr>
        <w:t>Support training efforts</w:t>
      </w:r>
    </w:p>
    <w:p w:rsidR="00880E5E" w:rsidRDefault="00880E5E" w:rsidP="00880E5E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Provide input, document requirements and support the design an</w:t>
      </w:r>
      <w:r>
        <w:rPr>
          <w:rFonts w:ascii="Arial" w:eastAsia="Times New Roman" w:hAnsi="Arial" w:cs="Arial"/>
          <w:lang w:eastAsia="en-GB"/>
        </w:rPr>
        <w:t>d delivery of training programs</w:t>
      </w:r>
    </w:p>
    <w:p w:rsidR="00880E5E" w:rsidRDefault="00F23E61" w:rsidP="00880E5E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Identify, analys</w:t>
      </w:r>
      <w:r w:rsidR="00880E5E" w:rsidRPr="00880E5E">
        <w:rPr>
          <w:rFonts w:ascii="Arial" w:eastAsia="Times New Roman" w:hAnsi="Arial" w:cs="Arial"/>
          <w:lang w:eastAsia="en-GB"/>
        </w:rPr>
        <w:t>e and prepare risk mitigation tactics</w:t>
      </w:r>
    </w:p>
    <w:p w:rsidR="00880E5E" w:rsidRDefault="00880E5E" w:rsidP="00880E5E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 xml:space="preserve">Consult and coach </w:t>
      </w:r>
      <w:r>
        <w:rPr>
          <w:rFonts w:ascii="Arial" w:eastAsia="Times New Roman" w:hAnsi="Arial" w:cs="Arial"/>
          <w:lang w:eastAsia="en-GB"/>
        </w:rPr>
        <w:t>local practices</w:t>
      </w:r>
    </w:p>
    <w:p w:rsidR="00880E5E" w:rsidRDefault="00880E5E" w:rsidP="00880E5E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 xml:space="preserve">Create actionable deliverables </w:t>
      </w:r>
      <w:r>
        <w:rPr>
          <w:rFonts w:ascii="Arial" w:eastAsia="Times New Roman" w:hAnsi="Arial" w:cs="Arial"/>
          <w:lang w:eastAsia="en-GB"/>
        </w:rPr>
        <w:t>and identify and deliver quick wins</w:t>
      </w:r>
    </w:p>
    <w:p w:rsidR="00880E5E" w:rsidRDefault="004907E5" w:rsidP="00880E5E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Support organis</w:t>
      </w:r>
      <w:r w:rsidR="00880E5E" w:rsidRPr="00880E5E">
        <w:rPr>
          <w:rFonts w:ascii="Arial" w:eastAsia="Times New Roman" w:hAnsi="Arial" w:cs="Arial"/>
          <w:lang w:eastAsia="en-GB"/>
        </w:rPr>
        <w:t>ational design and definition of roles and responsibilities</w:t>
      </w:r>
    </w:p>
    <w:p w:rsidR="00880E5E" w:rsidRDefault="00880E5E" w:rsidP="00880E5E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Coordinate efforts with other specialists</w:t>
      </w:r>
      <w:r>
        <w:rPr>
          <w:rFonts w:ascii="Arial" w:eastAsia="Times New Roman" w:hAnsi="Arial" w:cs="Arial"/>
          <w:lang w:eastAsia="en-GB"/>
        </w:rPr>
        <w:t xml:space="preserve"> including Health Education England</w:t>
      </w:r>
    </w:p>
    <w:p w:rsidR="00880E5E" w:rsidRDefault="00880E5E" w:rsidP="00880E5E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Integrate change management activities into project plan</w:t>
      </w:r>
      <w:r>
        <w:rPr>
          <w:rFonts w:ascii="Arial" w:eastAsia="Times New Roman" w:hAnsi="Arial" w:cs="Arial"/>
          <w:lang w:eastAsia="en-GB"/>
        </w:rPr>
        <w:t xml:space="preserve"> working with the PMO Manager</w:t>
      </w:r>
    </w:p>
    <w:p w:rsidR="00880E5E" w:rsidRDefault="00880E5E" w:rsidP="00880E5E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Track and report issues</w:t>
      </w:r>
    </w:p>
    <w:p w:rsidR="00880E5E" w:rsidRDefault="00880E5E" w:rsidP="00880E5E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Define and measure success metrics and monitor change progress</w:t>
      </w:r>
    </w:p>
    <w:p w:rsidR="00880E5E" w:rsidRDefault="00880E5E" w:rsidP="00880E5E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Support change management at all levels of the system</w:t>
      </w:r>
    </w:p>
    <w:p w:rsidR="00880E5E" w:rsidRDefault="00880E5E" w:rsidP="00880E5E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Complete monthly highlight report</w:t>
      </w:r>
    </w:p>
    <w:p w:rsidR="00880E5E" w:rsidRDefault="00880E5E" w:rsidP="00880E5E">
      <w:pPr>
        <w:pStyle w:val="ListParagraph"/>
        <w:numPr>
          <w:ilvl w:val="0"/>
          <w:numId w:val="3"/>
        </w:numPr>
        <w:spacing w:after="24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Contributes to a monthly PMO and Change Manager telephone conference</w:t>
      </w:r>
    </w:p>
    <w:p w:rsidR="00880E5E" w:rsidRPr="00880E5E" w:rsidRDefault="00880E5E" w:rsidP="00880E5E">
      <w:pPr>
        <w:spacing w:before="100" w:beforeAutospacing="1" w:after="72" w:line="240" w:lineRule="auto"/>
        <w:rPr>
          <w:rFonts w:ascii="Arial" w:eastAsia="Times New Roman" w:hAnsi="Arial" w:cs="Arial"/>
          <w:b/>
          <w:lang w:eastAsia="en-GB"/>
        </w:rPr>
      </w:pPr>
      <w:r w:rsidRPr="00880E5E">
        <w:rPr>
          <w:rFonts w:ascii="Arial" w:eastAsia="Times New Roman" w:hAnsi="Arial" w:cs="Arial"/>
          <w:b/>
          <w:lang w:eastAsia="en-GB"/>
        </w:rPr>
        <w:t>Skills and Qualifications</w:t>
      </w:r>
    </w:p>
    <w:p w:rsidR="00E951F2" w:rsidRDefault="00E951F2" w:rsidP="00880E5E">
      <w:pPr>
        <w:pStyle w:val="ListParagraph"/>
        <w:numPr>
          <w:ilvl w:val="0"/>
          <w:numId w:val="3"/>
        </w:numPr>
        <w:spacing w:before="100" w:beforeAutospacing="1" w:after="72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Knowledge and experience of working with General Practice/Primary Care</w:t>
      </w:r>
    </w:p>
    <w:p w:rsidR="00880E5E" w:rsidRPr="00880E5E" w:rsidRDefault="00880E5E" w:rsidP="00880E5E">
      <w:pPr>
        <w:pStyle w:val="ListParagraph"/>
        <w:numPr>
          <w:ilvl w:val="0"/>
          <w:numId w:val="3"/>
        </w:numPr>
        <w:spacing w:before="100" w:beforeAutospacing="1" w:after="72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A solid understanding of how people go through a change and the change process</w:t>
      </w:r>
    </w:p>
    <w:p w:rsidR="00880E5E" w:rsidRPr="00880E5E" w:rsidRDefault="00880E5E" w:rsidP="00880E5E">
      <w:pPr>
        <w:pStyle w:val="ListParagraph"/>
        <w:numPr>
          <w:ilvl w:val="0"/>
          <w:numId w:val="3"/>
        </w:numPr>
        <w:spacing w:before="100" w:beforeAutospacing="1" w:after="72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Experience and knowledge of change management principles, methodologies and tools</w:t>
      </w:r>
    </w:p>
    <w:p w:rsidR="00880E5E" w:rsidRPr="00880E5E" w:rsidRDefault="00880E5E" w:rsidP="00880E5E">
      <w:pPr>
        <w:pStyle w:val="ListParagraph"/>
        <w:numPr>
          <w:ilvl w:val="0"/>
          <w:numId w:val="3"/>
        </w:numPr>
        <w:spacing w:before="100" w:beforeAutospacing="1" w:after="72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Exceptional communication skills, both written and verbal</w:t>
      </w:r>
    </w:p>
    <w:p w:rsidR="00880E5E" w:rsidRPr="00880E5E" w:rsidRDefault="00880E5E" w:rsidP="00880E5E">
      <w:pPr>
        <w:pStyle w:val="ListParagraph"/>
        <w:numPr>
          <w:ilvl w:val="0"/>
          <w:numId w:val="3"/>
        </w:numPr>
        <w:spacing w:before="100" w:beforeAutospacing="1" w:after="72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Excellent active listening skills</w:t>
      </w:r>
    </w:p>
    <w:p w:rsidR="00880E5E" w:rsidRPr="00880E5E" w:rsidRDefault="00880E5E" w:rsidP="00880E5E">
      <w:pPr>
        <w:pStyle w:val="ListParagraph"/>
        <w:numPr>
          <w:ilvl w:val="0"/>
          <w:numId w:val="3"/>
        </w:numPr>
        <w:spacing w:before="100" w:beforeAutospacing="1" w:after="72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Ability to clearly articulate messages to a variety of audiences</w:t>
      </w:r>
    </w:p>
    <w:p w:rsidR="00880E5E" w:rsidRPr="00880E5E" w:rsidRDefault="00880E5E" w:rsidP="00880E5E">
      <w:pPr>
        <w:pStyle w:val="ListParagraph"/>
        <w:numPr>
          <w:ilvl w:val="0"/>
          <w:numId w:val="3"/>
        </w:numPr>
        <w:spacing w:before="100" w:beforeAutospacing="1" w:after="72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Ability to establish and maintain strong relationships</w:t>
      </w:r>
    </w:p>
    <w:p w:rsidR="00880E5E" w:rsidRDefault="00880E5E" w:rsidP="00880E5E">
      <w:pPr>
        <w:pStyle w:val="ListParagraph"/>
        <w:numPr>
          <w:ilvl w:val="0"/>
          <w:numId w:val="3"/>
        </w:numPr>
        <w:spacing w:before="100" w:beforeAutospacing="1" w:after="72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Ability to influence others and move toward a common vision or goal</w:t>
      </w:r>
    </w:p>
    <w:p w:rsidR="00880E5E" w:rsidRDefault="00880E5E" w:rsidP="00880E5E">
      <w:pPr>
        <w:pStyle w:val="ListParagraph"/>
        <w:numPr>
          <w:ilvl w:val="0"/>
          <w:numId w:val="3"/>
        </w:numPr>
        <w:spacing w:before="100" w:beforeAutospacing="1" w:after="72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Flexible and adaptable; able to work in ambiguous situations</w:t>
      </w:r>
    </w:p>
    <w:p w:rsidR="00880E5E" w:rsidRDefault="00880E5E" w:rsidP="00880E5E">
      <w:pPr>
        <w:pStyle w:val="ListParagraph"/>
        <w:numPr>
          <w:ilvl w:val="0"/>
          <w:numId w:val="3"/>
        </w:numPr>
        <w:spacing w:before="100" w:beforeAutospacing="1" w:after="72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Resilient and tenacious with a propensity to persevere</w:t>
      </w:r>
    </w:p>
    <w:p w:rsidR="00880E5E" w:rsidRDefault="00880E5E" w:rsidP="00880E5E">
      <w:pPr>
        <w:pStyle w:val="ListParagraph"/>
        <w:numPr>
          <w:ilvl w:val="0"/>
          <w:numId w:val="3"/>
        </w:numPr>
        <w:spacing w:before="100" w:beforeAutospacing="1" w:after="72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Forward looking with a holistic approach</w:t>
      </w:r>
    </w:p>
    <w:p w:rsidR="00880E5E" w:rsidRDefault="004907E5" w:rsidP="00880E5E">
      <w:pPr>
        <w:pStyle w:val="ListParagraph"/>
        <w:numPr>
          <w:ilvl w:val="0"/>
          <w:numId w:val="3"/>
        </w:numPr>
        <w:spacing w:before="100" w:beforeAutospacing="1" w:after="72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Organis</w:t>
      </w:r>
      <w:r w:rsidR="00880E5E" w:rsidRPr="00880E5E">
        <w:rPr>
          <w:rFonts w:ascii="Arial" w:eastAsia="Times New Roman" w:hAnsi="Arial" w:cs="Arial"/>
          <w:lang w:eastAsia="en-GB"/>
        </w:rPr>
        <w:t>ed with a natural inclination for planning strategy and tactics</w:t>
      </w:r>
    </w:p>
    <w:p w:rsidR="00880E5E" w:rsidRDefault="00880E5E" w:rsidP="00880E5E">
      <w:pPr>
        <w:pStyle w:val="ListParagraph"/>
        <w:numPr>
          <w:ilvl w:val="0"/>
          <w:numId w:val="3"/>
        </w:numPr>
        <w:spacing w:before="100" w:beforeAutospacing="1" w:after="72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Problem solving and root cause identification skills</w:t>
      </w:r>
    </w:p>
    <w:p w:rsidR="00880E5E" w:rsidRDefault="00880E5E" w:rsidP="00880E5E">
      <w:pPr>
        <w:pStyle w:val="ListParagraph"/>
        <w:numPr>
          <w:ilvl w:val="0"/>
          <w:numId w:val="3"/>
        </w:numPr>
        <w:spacing w:before="100" w:beforeAutospacing="1" w:after="72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Able to work effectively at all levels in an organization</w:t>
      </w:r>
    </w:p>
    <w:p w:rsidR="00880E5E" w:rsidRDefault="00880E5E" w:rsidP="00880E5E">
      <w:pPr>
        <w:pStyle w:val="ListParagraph"/>
        <w:numPr>
          <w:ilvl w:val="0"/>
          <w:numId w:val="3"/>
        </w:numPr>
        <w:spacing w:before="100" w:beforeAutospacing="1" w:after="72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Must be a team player and able to work collaboratively with and through others</w:t>
      </w:r>
    </w:p>
    <w:p w:rsidR="00880E5E" w:rsidRDefault="00880E5E" w:rsidP="00880E5E">
      <w:pPr>
        <w:pStyle w:val="ListParagraph"/>
        <w:numPr>
          <w:ilvl w:val="0"/>
          <w:numId w:val="3"/>
        </w:numPr>
        <w:spacing w:before="100" w:beforeAutospacing="1" w:after="72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Exp</w:t>
      </w:r>
      <w:r w:rsidR="004907E5">
        <w:rPr>
          <w:rFonts w:ascii="Arial" w:eastAsia="Times New Roman" w:hAnsi="Arial" w:cs="Arial"/>
          <w:lang w:eastAsia="en-GB"/>
        </w:rPr>
        <w:t>erience with large-scale organis</w:t>
      </w:r>
      <w:r w:rsidRPr="00880E5E">
        <w:rPr>
          <w:rFonts w:ascii="Arial" w:eastAsia="Times New Roman" w:hAnsi="Arial" w:cs="Arial"/>
          <w:lang w:eastAsia="en-GB"/>
        </w:rPr>
        <w:t>ational change efforts</w:t>
      </w:r>
    </w:p>
    <w:p w:rsidR="00880E5E" w:rsidRPr="00880E5E" w:rsidRDefault="00880E5E" w:rsidP="00880E5E">
      <w:pPr>
        <w:pStyle w:val="ListParagraph"/>
        <w:numPr>
          <w:ilvl w:val="0"/>
          <w:numId w:val="3"/>
        </w:numPr>
        <w:spacing w:before="100" w:beforeAutospacing="1" w:after="72" w:line="240" w:lineRule="auto"/>
        <w:rPr>
          <w:rFonts w:ascii="Arial" w:eastAsia="Times New Roman" w:hAnsi="Arial" w:cs="Arial"/>
          <w:lang w:eastAsia="en-GB"/>
        </w:rPr>
      </w:pPr>
      <w:r w:rsidRPr="00880E5E">
        <w:rPr>
          <w:rFonts w:ascii="Arial" w:eastAsia="Times New Roman" w:hAnsi="Arial" w:cs="Arial"/>
          <w:lang w:eastAsia="en-GB"/>
        </w:rPr>
        <w:t>Change management certification or designation desired</w:t>
      </w:r>
    </w:p>
    <w:p w:rsidR="00880E5E" w:rsidRPr="00880E5E" w:rsidRDefault="00880E5E" w:rsidP="00880E5E">
      <w:pPr>
        <w:rPr>
          <w:rFonts w:ascii="Arial" w:hAnsi="Arial" w:cs="Arial"/>
        </w:rPr>
      </w:pPr>
    </w:p>
    <w:sectPr w:rsidR="00880E5E" w:rsidRPr="00880E5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07" w:rsidRDefault="00013607" w:rsidP="00462D75">
      <w:pPr>
        <w:spacing w:after="0" w:line="240" w:lineRule="auto"/>
      </w:pPr>
      <w:r>
        <w:separator/>
      </w:r>
    </w:p>
  </w:endnote>
  <w:endnote w:type="continuationSeparator" w:id="0">
    <w:p w:rsidR="00013607" w:rsidRDefault="00013607" w:rsidP="0046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995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2D75" w:rsidRDefault="00462D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1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2D75" w:rsidRDefault="00462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07" w:rsidRDefault="00013607" w:rsidP="00462D75">
      <w:pPr>
        <w:spacing w:after="0" w:line="240" w:lineRule="auto"/>
      </w:pPr>
      <w:r>
        <w:separator/>
      </w:r>
    </w:p>
  </w:footnote>
  <w:footnote w:type="continuationSeparator" w:id="0">
    <w:p w:rsidR="00013607" w:rsidRDefault="00013607" w:rsidP="00462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E4C"/>
    <w:multiLevelType w:val="multilevel"/>
    <w:tmpl w:val="4A4C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DA3677"/>
    <w:multiLevelType w:val="hybridMultilevel"/>
    <w:tmpl w:val="7B9E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F4CEE"/>
    <w:multiLevelType w:val="hybridMultilevel"/>
    <w:tmpl w:val="277A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F3A2F"/>
    <w:multiLevelType w:val="hybridMultilevel"/>
    <w:tmpl w:val="CE261FCC"/>
    <w:lvl w:ilvl="0" w:tplc="187CB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64D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EE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81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8B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0C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AB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A0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6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665204"/>
    <w:multiLevelType w:val="hybridMultilevel"/>
    <w:tmpl w:val="350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40ED4"/>
    <w:multiLevelType w:val="hybridMultilevel"/>
    <w:tmpl w:val="F5F0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906C0"/>
    <w:multiLevelType w:val="multilevel"/>
    <w:tmpl w:val="4C08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75"/>
    <w:rsid w:val="00013607"/>
    <w:rsid w:val="0007514B"/>
    <w:rsid w:val="00293F1C"/>
    <w:rsid w:val="00437274"/>
    <w:rsid w:val="00462D75"/>
    <w:rsid w:val="004907E5"/>
    <w:rsid w:val="00695E93"/>
    <w:rsid w:val="00880E5E"/>
    <w:rsid w:val="00901245"/>
    <w:rsid w:val="0095438D"/>
    <w:rsid w:val="00CD3C1C"/>
    <w:rsid w:val="00DA628A"/>
    <w:rsid w:val="00DD0139"/>
    <w:rsid w:val="00E474F0"/>
    <w:rsid w:val="00E951F2"/>
    <w:rsid w:val="00F23E61"/>
    <w:rsid w:val="00F355A9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D75"/>
  </w:style>
  <w:style w:type="paragraph" w:styleId="Footer">
    <w:name w:val="footer"/>
    <w:basedOn w:val="Normal"/>
    <w:link w:val="FooterChar"/>
    <w:uiPriority w:val="99"/>
    <w:unhideWhenUsed/>
    <w:rsid w:val="0046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D75"/>
  </w:style>
  <w:style w:type="paragraph" w:styleId="ListParagraph">
    <w:name w:val="List Paragraph"/>
    <w:basedOn w:val="Normal"/>
    <w:uiPriority w:val="34"/>
    <w:qFormat/>
    <w:rsid w:val="00462D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D75"/>
  </w:style>
  <w:style w:type="paragraph" w:styleId="Footer">
    <w:name w:val="footer"/>
    <w:basedOn w:val="Normal"/>
    <w:link w:val="FooterChar"/>
    <w:uiPriority w:val="99"/>
    <w:unhideWhenUsed/>
    <w:rsid w:val="0046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D75"/>
  </w:style>
  <w:style w:type="paragraph" w:styleId="ListParagraph">
    <w:name w:val="List Paragraph"/>
    <w:basedOn w:val="Normal"/>
    <w:uiPriority w:val="34"/>
    <w:qFormat/>
    <w:rsid w:val="00462D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6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1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Muirhead, Marina</dc:creator>
  <cp:lastModifiedBy>Hellens Jill (Somerset LMC)</cp:lastModifiedBy>
  <cp:revision>2</cp:revision>
  <dcterms:created xsi:type="dcterms:W3CDTF">2016-10-27T13:52:00Z</dcterms:created>
  <dcterms:modified xsi:type="dcterms:W3CDTF">2016-10-27T13:52:00Z</dcterms:modified>
</cp:coreProperties>
</file>