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CB" w:rsidRPr="00FF264A" w:rsidRDefault="003325CB">
      <w:pPr>
        <w:rPr>
          <w:rFonts w:ascii="Arial" w:hAnsi="Arial" w:cs="Arial"/>
          <w:b/>
          <w:sz w:val="24"/>
          <w:szCs w:val="24"/>
        </w:rPr>
      </w:pPr>
      <w:r w:rsidRPr="00FF264A">
        <w:rPr>
          <w:rFonts w:ascii="Arial" w:hAnsi="Arial" w:cs="Arial"/>
          <w:b/>
          <w:sz w:val="24"/>
          <w:szCs w:val="24"/>
        </w:rPr>
        <w:t>Primary Care Transformation Fund</w:t>
      </w:r>
    </w:p>
    <w:p w:rsidR="00FF264A" w:rsidRPr="00FF264A" w:rsidRDefault="00FF264A">
      <w:pPr>
        <w:rPr>
          <w:rFonts w:ascii="Arial" w:hAnsi="Arial" w:cs="Arial"/>
          <w:b/>
          <w:sz w:val="24"/>
          <w:szCs w:val="24"/>
        </w:rPr>
      </w:pPr>
      <w:r w:rsidRPr="00FF264A">
        <w:rPr>
          <w:rFonts w:ascii="Arial" w:hAnsi="Arial" w:cs="Arial"/>
          <w:b/>
          <w:sz w:val="24"/>
          <w:szCs w:val="24"/>
        </w:rPr>
        <w:t>Summary:</w:t>
      </w:r>
    </w:p>
    <w:p w:rsidR="00923C43" w:rsidRDefault="001317E3">
      <w:pPr>
        <w:rPr>
          <w:rFonts w:ascii="Arial" w:hAnsi="Arial" w:cs="Arial"/>
          <w:sz w:val="24"/>
          <w:szCs w:val="24"/>
        </w:rPr>
      </w:pPr>
      <w:r w:rsidRPr="00636FDD">
        <w:rPr>
          <w:rFonts w:ascii="Arial" w:hAnsi="Arial" w:cs="Arial"/>
          <w:sz w:val="24"/>
          <w:szCs w:val="24"/>
        </w:rPr>
        <w:t xml:space="preserve">Groups of GP practices </w:t>
      </w:r>
      <w:r w:rsidR="00627C20" w:rsidRPr="00636FDD">
        <w:rPr>
          <w:rFonts w:ascii="Arial" w:hAnsi="Arial" w:cs="Arial"/>
          <w:sz w:val="24"/>
          <w:szCs w:val="24"/>
        </w:rPr>
        <w:t xml:space="preserve">meeting criteria described in this policy and </w:t>
      </w:r>
      <w:r w:rsidRPr="00636FDD">
        <w:rPr>
          <w:rFonts w:ascii="Arial" w:hAnsi="Arial" w:cs="Arial"/>
          <w:sz w:val="24"/>
          <w:szCs w:val="24"/>
        </w:rPr>
        <w:t xml:space="preserve">intending to establish a sustainable model of working in line with the 5 year Forward View vision for general practice working at scale are invited to apply for funds to support the development process. NHSE (South West England) has set aside a limited interim local budget for immediate applications. </w:t>
      </w:r>
    </w:p>
    <w:p w:rsidR="001317E3" w:rsidRPr="00636FDD" w:rsidRDefault="001317E3">
      <w:pPr>
        <w:rPr>
          <w:rFonts w:ascii="Arial" w:hAnsi="Arial" w:cs="Arial"/>
          <w:sz w:val="24"/>
          <w:szCs w:val="24"/>
        </w:rPr>
      </w:pPr>
      <w:r w:rsidRPr="00636FDD">
        <w:rPr>
          <w:rFonts w:ascii="Arial" w:hAnsi="Arial" w:cs="Arial"/>
          <w:sz w:val="24"/>
          <w:szCs w:val="24"/>
        </w:rPr>
        <w:t>It</w:t>
      </w:r>
      <w:r w:rsidR="00923C43">
        <w:rPr>
          <w:rFonts w:ascii="Arial" w:hAnsi="Arial" w:cs="Arial"/>
          <w:sz w:val="24"/>
          <w:szCs w:val="24"/>
        </w:rPr>
        <w:t xml:space="preserve"> is anticipated that there will be an imminent announcement about </w:t>
      </w:r>
      <w:r w:rsidRPr="00636FDD">
        <w:rPr>
          <w:rFonts w:ascii="Arial" w:hAnsi="Arial" w:cs="Arial"/>
          <w:sz w:val="24"/>
          <w:szCs w:val="24"/>
        </w:rPr>
        <w:t>national funding to support solutions which manage risk associated with ‘vulnerable practices’</w:t>
      </w:r>
      <w:r w:rsidR="00923C43">
        <w:rPr>
          <w:rFonts w:ascii="Arial" w:hAnsi="Arial" w:cs="Arial"/>
          <w:sz w:val="24"/>
          <w:szCs w:val="24"/>
        </w:rPr>
        <w:t xml:space="preserve"> and groups of practices meeting those criteria are encouraged to apply for funding using that route.</w:t>
      </w:r>
    </w:p>
    <w:p w:rsidR="001317E3" w:rsidRDefault="003B0622">
      <w:pPr>
        <w:rPr>
          <w:rFonts w:ascii="Arial" w:hAnsi="Arial" w:cs="Arial"/>
          <w:sz w:val="24"/>
          <w:szCs w:val="24"/>
        </w:rPr>
      </w:pPr>
      <w:r>
        <w:rPr>
          <w:rFonts w:ascii="Arial" w:hAnsi="Arial" w:cs="Arial"/>
          <w:sz w:val="24"/>
          <w:szCs w:val="24"/>
        </w:rPr>
        <w:t>Initial a</w:t>
      </w:r>
      <w:r w:rsidR="001317E3" w:rsidRPr="00636FDD">
        <w:rPr>
          <w:rFonts w:ascii="Arial" w:hAnsi="Arial" w:cs="Arial"/>
          <w:sz w:val="24"/>
          <w:szCs w:val="24"/>
        </w:rPr>
        <w:t>pplications for the local interim fund are</w:t>
      </w:r>
      <w:r>
        <w:rPr>
          <w:rFonts w:ascii="Arial" w:hAnsi="Arial" w:cs="Arial"/>
          <w:sz w:val="24"/>
          <w:szCs w:val="24"/>
        </w:rPr>
        <w:t xml:space="preserve"> invited by 30 November 2015</w:t>
      </w:r>
      <w:r w:rsidR="001317E3" w:rsidRPr="00636FDD">
        <w:rPr>
          <w:rFonts w:ascii="Arial" w:hAnsi="Arial" w:cs="Arial"/>
          <w:sz w:val="24"/>
          <w:szCs w:val="24"/>
        </w:rPr>
        <w:t xml:space="preserve"> </w:t>
      </w:r>
      <w:r w:rsidR="00627C20" w:rsidRPr="00636FDD">
        <w:rPr>
          <w:rFonts w:ascii="Arial" w:hAnsi="Arial" w:cs="Arial"/>
          <w:sz w:val="24"/>
          <w:szCs w:val="24"/>
        </w:rPr>
        <w:t xml:space="preserve">and there will be a rapid decision making process so that funding can be allocated to successful applicants by early January 2016. </w:t>
      </w:r>
      <w:r>
        <w:rPr>
          <w:rFonts w:ascii="Arial" w:hAnsi="Arial" w:cs="Arial"/>
          <w:sz w:val="24"/>
          <w:szCs w:val="24"/>
        </w:rPr>
        <w:t xml:space="preserve">There will be no ‘closing date’ as such and </w:t>
      </w:r>
      <w:r w:rsidR="00923C43">
        <w:rPr>
          <w:rFonts w:ascii="Arial" w:hAnsi="Arial" w:cs="Arial"/>
          <w:sz w:val="24"/>
          <w:szCs w:val="24"/>
        </w:rPr>
        <w:t xml:space="preserve">as long as </w:t>
      </w:r>
      <w:r w:rsidR="00FF264A">
        <w:rPr>
          <w:rFonts w:ascii="Arial" w:hAnsi="Arial" w:cs="Arial"/>
          <w:sz w:val="24"/>
          <w:szCs w:val="24"/>
        </w:rPr>
        <w:t>there is in</w:t>
      </w:r>
      <w:r w:rsidR="00923C43">
        <w:rPr>
          <w:rFonts w:ascii="Arial" w:hAnsi="Arial" w:cs="Arial"/>
          <w:sz w:val="24"/>
          <w:szCs w:val="24"/>
        </w:rPr>
        <w:t>terim funding available or (if the interim arrangement proves successful) further funding is identified in 2016/17</w:t>
      </w:r>
      <w:r w:rsidR="00FF264A">
        <w:rPr>
          <w:rFonts w:ascii="Arial" w:hAnsi="Arial" w:cs="Arial"/>
          <w:sz w:val="24"/>
          <w:szCs w:val="24"/>
        </w:rPr>
        <w:t xml:space="preserve"> </w:t>
      </w:r>
      <w:r w:rsidR="00923C43">
        <w:rPr>
          <w:rFonts w:ascii="Arial" w:hAnsi="Arial" w:cs="Arial"/>
          <w:sz w:val="24"/>
          <w:szCs w:val="24"/>
        </w:rPr>
        <w:t>later</w:t>
      </w:r>
      <w:r>
        <w:rPr>
          <w:rFonts w:ascii="Arial" w:hAnsi="Arial" w:cs="Arial"/>
          <w:sz w:val="24"/>
          <w:szCs w:val="24"/>
        </w:rPr>
        <w:t xml:space="preserve"> applications for wil</w:t>
      </w:r>
      <w:r w:rsidR="00FF264A">
        <w:rPr>
          <w:rFonts w:ascii="Arial" w:hAnsi="Arial" w:cs="Arial"/>
          <w:sz w:val="24"/>
          <w:szCs w:val="24"/>
        </w:rPr>
        <w:t>l be considered.</w:t>
      </w:r>
      <w:r>
        <w:rPr>
          <w:rFonts w:ascii="Arial" w:hAnsi="Arial" w:cs="Arial"/>
          <w:sz w:val="24"/>
          <w:szCs w:val="24"/>
        </w:rPr>
        <w:t xml:space="preserve"> </w:t>
      </w:r>
      <w:r w:rsidR="00627C20" w:rsidRPr="00636FDD">
        <w:rPr>
          <w:rFonts w:ascii="Arial" w:hAnsi="Arial" w:cs="Arial"/>
          <w:sz w:val="24"/>
          <w:szCs w:val="24"/>
        </w:rPr>
        <w:t xml:space="preserve">Applications should be submitted on the attached </w:t>
      </w:r>
      <w:proofErr w:type="spellStart"/>
      <w:r w:rsidR="00627C20" w:rsidRPr="00636FDD">
        <w:rPr>
          <w:rFonts w:ascii="Arial" w:hAnsi="Arial" w:cs="Arial"/>
          <w:sz w:val="24"/>
          <w:szCs w:val="24"/>
        </w:rPr>
        <w:t>proforma</w:t>
      </w:r>
      <w:proofErr w:type="spellEnd"/>
      <w:r w:rsidR="00627C20" w:rsidRPr="00636FDD">
        <w:rPr>
          <w:rFonts w:ascii="Arial" w:hAnsi="Arial" w:cs="Arial"/>
          <w:sz w:val="24"/>
          <w:szCs w:val="24"/>
        </w:rPr>
        <w:t xml:space="preserve"> and bids for funding up to a maximum of £1 per weighted patient population covered by the proposal will be considered.</w:t>
      </w:r>
    </w:p>
    <w:p w:rsidR="00A6245B" w:rsidRPr="00A6245B" w:rsidRDefault="00A6245B">
      <w:r>
        <w:rPr>
          <w:rFonts w:ascii="Arial" w:hAnsi="Arial" w:cs="Arial"/>
          <w:sz w:val="24"/>
          <w:szCs w:val="24"/>
        </w:rPr>
        <w:t xml:space="preserve">We are keen to support applications which will implement innovative solutions or spread existing best practice. Applicants are encouraged to use the resources available from the Sustainable General Practice project </w:t>
      </w:r>
      <w:hyperlink r:id="rId6" w:history="1">
        <w:r>
          <w:rPr>
            <w:rStyle w:val="Hyperlink"/>
          </w:rPr>
          <w:t>www.england.nhs.uk/south/publications/sustainable-gp/</w:t>
        </w:r>
      </w:hyperlink>
      <w:r>
        <w:rPr>
          <w:color w:val="1F497D"/>
        </w:rPr>
        <w:t xml:space="preserve"> </w:t>
      </w:r>
      <w:r w:rsidRPr="00A6245B">
        <w:rPr>
          <w:rFonts w:ascii="Arial" w:hAnsi="Arial" w:cs="Arial"/>
          <w:sz w:val="24"/>
          <w:szCs w:val="24"/>
        </w:rPr>
        <w:t>or</w:t>
      </w:r>
      <w:r>
        <w:rPr>
          <w:rFonts w:ascii="Arial" w:hAnsi="Arial" w:cs="Arial"/>
          <w:sz w:val="24"/>
          <w:szCs w:val="24"/>
        </w:rPr>
        <w:t xml:space="preserve"> other examples of good practice such as in the recent NHS Alliance publication Making Time in General Practice: </w:t>
      </w:r>
      <w:hyperlink r:id="rId7" w:history="1">
        <w:r>
          <w:rPr>
            <w:rStyle w:val="Hyperlink"/>
          </w:rPr>
          <w:t>http://www.nhsalliance.org/wp-content/uploads/2015/10/Making-Time-in-General-Practice-FULL-REPORT-01-10-15.pdf</w:t>
        </w:r>
      </w:hyperlink>
    </w:p>
    <w:p w:rsidR="00627C20" w:rsidRPr="00FF264A" w:rsidRDefault="00627C20">
      <w:pPr>
        <w:rPr>
          <w:rFonts w:ascii="Arial" w:hAnsi="Arial" w:cs="Arial"/>
          <w:b/>
          <w:sz w:val="24"/>
          <w:szCs w:val="24"/>
        </w:rPr>
      </w:pPr>
      <w:r w:rsidRPr="00FF264A">
        <w:rPr>
          <w:rFonts w:ascii="Arial" w:hAnsi="Arial" w:cs="Arial"/>
          <w:b/>
          <w:sz w:val="24"/>
          <w:szCs w:val="24"/>
        </w:rPr>
        <w:t>Background:</w:t>
      </w:r>
    </w:p>
    <w:p w:rsidR="00706A8C" w:rsidRPr="00636FDD" w:rsidRDefault="00627C20">
      <w:pPr>
        <w:rPr>
          <w:rFonts w:ascii="Arial" w:hAnsi="Arial" w:cs="Arial"/>
          <w:sz w:val="24"/>
          <w:szCs w:val="24"/>
        </w:rPr>
      </w:pPr>
      <w:r w:rsidRPr="00636FDD">
        <w:rPr>
          <w:rFonts w:ascii="Arial" w:hAnsi="Arial" w:cs="Arial"/>
          <w:sz w:val="24"/>
          <w:szCs w:val="24"/>
        </w:rPr>
        <w:t>NHSE South West has agreed t</w:t>
      </w:r>
      <w:r w:rsidR="003325CB" w:rsidRPr="00636FDD">
        <w:rPr>
          <w:rFonts w:ascii="Arial" w:hAnsi="Arial" w:cs="Arial"/>
          <w:sz w:val="24"/>
          <w:szCs w:val="24"/>
        </w:rPr>
        <w:t>o establish a framework for deployment of an interim Primary Care transformation fund for the second half of the 2015/6 financial year.</w:t>
      </w:r>
      <w:r w:rsidR="00923C43">
        <w:rPr>
          <w:rFonts w:ascii="Arial" w:hAnsi="Arial" w:cs="Arial"/>
          <w:sz w:val="24"/>
          <w:szCs w:val="24"/>
        </w:rPr>
        <w:t xml:space="preserve"> </w:t>
      </w:r>
      <w:r w:rsidR="003325CB" w:rsidRPr="00636FDD">
        <w:rPr>
          <w:rFonts w:ascii="Arial" w:hAnsi="Arial" w:cs="Arial"/>
          <w:sz w:val="24"/>
          <w:szCs w:val="24"/>
        </w:rPr>
        <w:t>The proposal is to use the funds to facilitate development of resilient and sustainable primary care organisations</w:t>
      </w:r>
      <w:r w:rsidR="00923C43">
        <w:rPr>
          <w:rFonts w:ascii="Arial" w:hAnsi="Arial" w:cs="Arial"/>
          <w:sz w:val="24"/>
          <w:szCs w:val="24"/>
        </w:rPr>
        <w:t xml:space="preserve"> and to stimulate innovation which can deliver new models of care</w:t>
      </w:r>
      <w:r w:rsidR="003325CB" w:rsidRPr="00636FDD">
        <w:rPr>
          <w:rFonts w:ascii="Arial" w:hAnsi="Arial" w:cs="Arial"/>
          <w:sz w:val="24"/>
          <w:szCs w:val="24"/>
        </w:rPr>
        <w:t>. Practices will be given the opportunity to bid for access to this fund on demonstration of meeting selection criteria as set out in the paper.</w:t>
      </w:r>
      <w:r w:rsidRPr="00636FDD">
        <w:rPr>
          <w:rFonts w:ascii="Arial" w:hAnsi="Arial" w:cs="Arial"/>
          <w:sz w:val="24"/>
          <w:szCs w:val="24"/>
        </w:rPr>
        <w:t xml:space="preserve"> </w:t>
      </w:r>
    </w:p>
    <w:p w:rsidR="003325CB" w:rsidRPr="00636FDD" w:rsidRDefault="003325CB" w:rsidP="003325CB">
      <w:pPr>
        <w:spacing w:after="0"/>
        <w:rPr>
          <w:rFonts w:ascii="Arial" w:hAnsi="Arial" w:cs="Arial"/>
          <w:sz w:val="24"/>
          <w:szCs w:val="24"/>
        </w:rPr>
      </w:pPr>
      <w:r w:rsidRPr="00636FDD">
        <w:rPr>
          <w:rFonts w:ascii="Arial" w:hAnsi="Arial" w:cs="Arial"/>
          <w:sz w:val="24"/>
          <w:szCs w:val="24"/>
        </w:rPr>
        <w:t xml:space="preserve">With a backdrop of increasing pressure of demand on primary care, quality, recruitment and financial challenges, there is a heightened need to facilitate the development of resilient and sustainable models of primary care in the short term. There is a growing acceptance that Primary Care managed ‘at-scale’ is the most pragmatic option to explore, along with multi-disciplinary team development and care delivery. </w:t>
      </w:r>
      <w:r w:rsidR="00923C43">
        <w:rPr>
          <w:rFonts w:ascii="Arial" w:hAnsi="Arial" w:cs="Arial"/>
          <w:sz w:val="24"/>
          <w:szCs w:val="24"/>
        </w:rPr>
        <w:t xml:space="preserve">NHSE is also keen to support practices </w:t>
      </w:r>
      <w:proofErr w:type="gramStart"/>
      <w:r w:rsidR="00923C43">
        <w:rPr>
          <w:rFonts w:ascii="Arial" w:hAnsi="Arial" w:cs="Arial"/>
          <w:sz w:val="24"/>
          <w:szCs w:val="24"/>
        </w:rPr>
        <w:t>who</w:t>
      </w:r>
      <w:proofErr w:type="gramEnd"/>
      <w:r w:rsidR="00923C43">
        <w:rPr>
          <w:rFonts w:ascii="Arial" w:hAnsi="Arial" w:cs="Arial"/>
          <w:sz w:val="24"/>
          <w:szCs w:val="24"/>
        </w:rPr>
        <w:t xml:space="preserve"> are already operating at scale </w:t>
      </w:r>
      <w:r w:rsidR="00923C43">
        <w:rPr>
          <w:rFonts w:ascii="Arial" w:hAnsi="Arial" w:cs="Arial"/>
          <w:sz w:val="24"/>
          <w:szCs w:val="24"/>
        </w:rPr>
        <w:lastRenderedPageBreak/>
        <w:t xml:space="preserve">and are now ready to introduce further innovation and new ways of working. </w:t>
      </w:r>
      <w:r w:rsidR="00627C20" w:rsidRPr="00636FDD">
        <w:rPr>
          <w:rFonts w:ascii="Arial" w:hAnsi="Arial" w:cs="Arial"/>
          <w:sz w:val="24"/>
          <w:szCs w:val="24"/>
        </w:rPr>
        <w:t>Proposals are likely to</w:t>
      </w:r>
      <w:r w:rsidRPr="00636FDD">
        <w:rPr>
          <w:rFonts w:ascii="Arial" w:hAnsi="Arial" w:cs="Arial"/>
          <w:sz w:val="24"/>
          <w:szCs w:val="24"/>
        </w:rPr>
        <w:t xml:space="preserve"> include pro-active management of long term conditions and frailty; usually involving a segregation of planned and unplanned care systems. This may include reconfiguration of estate.</w:t>
      </w:r>
    </w:p>
    <w:p w:rsidR="003325CB" w:rsidRPr="00636FDD" w:rsidRDefault="003325CB" w:rsidP="003325CB">
      <w:pPr>
        <w:spacing w:after="0"/>
        <w:rPr>
          <w:rFonts w:ascii="Arial" w:hAnsi="Arial" w:cs="Arial"/>
          <w:sz w:val="24"/>
          <w:szCs w:val="24"/>
        </w:rPr>
      </w:pPr>
    </w:p>
    <w:p w:rsidR="003325CB" w:rsidRPr="00636FDD" w:rsidRDefault="00627C20" w:rsidP="003325CB">
      <w:pPr>
        <w:spacing w:after="0"/>
        <w:rPr>
          <w:rFonts w:ascii="Arial" w:hAnsi="Arial" w:cs="Arial"/>
          <w:sz w:val="24"/>
          <w:szCs w:val="24"/>
        </w:rPr>
      </w:pPr>
      <w:r w:rsidRPr="00636FDD">
        <w:rPr>
          <w:rFonts w:ascii="Arial" w:hAnsi="Arial" w:cs="Arial"/>
          <w:sz w:val="24"/>
          <w:szCs w:val="24"/>
        </w:rPr>
        <w:t xml:space="preserve">In addition to the willingness of a group of practices to work together it is recognised that such developments need appropriate </w:t>
      </w:r>
      <w:r w:rsidR="005E1121" w:rsidRPr="00636FDD">
        <w:rPr>
          <w:rFonts w:ascii="Arial" w:hAnsi="Arial" w:cs="Arial"/>
          <w:sz w:val="24"/>
          <w:szCs w:val="24"/>
        </w:rPr>
        <w:t>business planning and change management.</w:t>
      </w:r>
      <w:r w:rsidRPr="00636FDD">
        <w:rPr>
          <w:rFonts w:ascii="Arial" w:hAnsi="Arial" w:cs="Arial"/>
          <w:sz w:val="24"/>
          <w:szCs w:val="24"/>
        </w:rPr>
        <w:t xml:space="preserve"> </w:t>
      </w:r>
      <w:r w:rsidR="005E1121" w:rsidRPr="00636FDD">
        <w:rPr>
          <w:rFonts w:ascii="Arial" w:hAnsi="Arial" w:cs="Arial"/>
          <w:sz w:val="24"/>
          <w:szCs w:val="24"/>
        </w:rPr>
        <w:t>Such</w:t>
      </w:r>
      <w:r w:rsidR="003325CB" w:rsidRPr="00636FDD">
        <w:rPr>
          <w:rFonts w:ascii="Arial" w:hAnsi="Arial" w:cs="Arial"/>
          <w:sz w:val="24"/>
          <w:szCs w:val="24"/>
        </w:rPr>
        <w:t xml:space="preserve"> changes require focused attention and dev</w:t>
      </w:r>
      <w:r w:rsidR="00A334A1">
        <w:rPr>
          <w:rFonts w:ascii="Arial" w:hAnsi="Arial" w:cs="Arial"/>
          <w:sz w:val="24"/>
          <w:szCs w:val="24"/>
        </w:rPr>
        <w:t>elopment of policies, protocols and</w:t>
      </w:r>
      <w:r w:rsidR="003325CB" w:rsidRPr="00636FDD">
        <w:rPr>
          <w:rFonts w:ascii="Arial" w:hAnsi="Arial" w:cs="Arial"/>
          <w:sz w:val="24"/>
          <w:szCs w:val="24"/>
        </w:rPr>
        <w:t xml:space="preserve"> g</w:t>
      </w:r>
      <w:r w:rsidR="00A334A1">
        <w:rPr>
          <w:rFonts w:ascii="Arial" w:hAnsi="Arial" w:cs="Arial"/>
          <w:sz w:val="24"/>
          <w:szCs w:val="24"/>
        </w:rPr>
        <w:t xml:space="preserve">overnance </w:t>
      </w:r>
      <w:r w:rsidR="003325CB" w:rsidRPr="00636FDD">
        <w:rPr>
          <w:rFonts w:ascii="Arial" w:hAnsi="Arial" w:cs="Arial"/>
          <w:sz w:val="24"/>
          <w:szCs w:val="24"/>
        </w:rPr>
        <w:t>mechan</w:t>
      </w:r>
      <w:r w:rsidRPr="00636FDD">
        <w:rPr>
          <w:rFonts w:ascii="Arial" w:hAnsi="Arial" w:cs="Arial"/>
          <w:sz w:val="24"/>
          <w:szCs w:val="24"/>
        </w:rPr>
        <w:t>isms</w:t>
      </w:r>
      <w:r w:rsidR="005E1121" w:rsidRPr="00636FDD">
        <w:rPr>
          <w:rFonts w:ascii="Arial" w:hAnsi="Arial" w:cs="Arial"/>
          <w:sz w:val="24"/>
          <w:szCs w:val="24"/>
        </w:rPr>
        <w:t xml:space="preserve"> to support the preferred organisational structure</w:t>
      </w:r>
      <w:r w:rsidRPr="00636FDD">
        <w:rPr>
          <w:rFonts w:ascii="Arial" w:hAnsi="Arial" w:cs="Arial"/>
          <w:sz w:val="24"/>
          <w:szCs w:val="24"/>
        </w:rPr>
        <w:t xml:space="preserve">. </w:t>
      </w:r>
    </w:p>
    <w:p w:rsidR="003325CB" w:rsidRPr="00636FDD" w:rsidRDefault="003325CB" w:rsidP="003325CB">
      <w:pPr>
        <w:spacing w:after="0"/>
        <w:rPr>
          <w:rFonts w:ascii="Arial" w:hAnsi="Arial" w:cs="Arial"/>
          <w:sz w:val="24"/>
          <w:szCs w:val="24"/>
        </w:rPr>
      </w:pPr>
    </w:p>
    <w:p w:rsidR="003325CB" w:rsidRPr="00FF264A" w:rsidRDefault="003325CB" w:rsidP="003325CB">
      <w:pPr>
        <w:spacing w:after="0"/>
        <w:rPr>
          <w:rFonts w:ascii="Arial" w:hAnsi="Arial" w:cs="Arial"/>
          <w:b/>
          <w:sz w:val="24"/>
          <w:szCs w:val="24"/>
        </w:rPr>
      </w:pPr>
      <w:r w:rsidRPr="00FF264A">
        <w:rPr>
          <w:rFonts w:ascii="Arial" w:hAnsi="Arial" w:cs="Arial"/>
          <w:b/>
          <w:sz w:val="24"/>
          <w:szCs w:val="24"/>
        </w:rPr>
        <w:t>Criteria</w:t>
      </w:r>
      <w:r w:rsidR="00FF264A">
        <w:rPr>
          <w:rFonts w:ascii="Arial" w:hAnsi="Arial" w:cs="Arial"/>
          <w:b/>
          <w:sz w:val="24"/>
          <w:szCs w:val="24"/>
        </w:rPr>
        <w:t xml:space="preserve"> for bids and purpose of funding</w:t>
      </w:r>
      <w:r w:rsidRPr="00FF264A">
        <w:rPr>
          <w:rFonts w:ascii="Arial" w:hAnsi="Arial" w:cs="Arial"/>
          <w:b/>
          <w:sz w:val="24"/>
          <w:szCs w:val="24"/>
        </w:rPr>
        <w:t>:</w:t>
      </w:r>
    </w:p>
    <w:p w:rsidR="00636FDD" w:rsidRPr="00636FDD" w:rsidRDefault="003325CB" w:rsidP="003325CB">
      <w:pPr>
        <w:pStyle w:val="ListParagraph"/>
        <w:numPr>
          <w:ilvl w:val="0"/>
          <w:numId w:val="1"/>
        </w:numPr>
        <w:spacing w:after="0"/>
        <w:rPr>
          <w:rFonts w:ascii="Arial" w:hAnsi="Arial" w:cs="Arial"/>
          <w:sz w:val="24"/>
          <w:szCs w:val="24"/>
        </w:rPr>
      </w:pPr>
      <w:r w:rsidRPr="00636FDD">
        <w:rPr>
          <w:rFonts w:ascii="Arial" w:hAnsi="Arial" w:cs="Arial"/>
          <w:sz w:val="24"/>
          <w:szCs w:val="24"/>
        </w:rPr>
        <w:t>More than two practices with a comb</w:t>
      </w:r>
      <w:r w:rsidR="005E1121" w:rsidRPr="00636FDD">
        <w:rPr>
          <w:rFonts w:ascii="Arial" w:hAnsi="Arial" w:cs="Arial"/>
          <w:sz w:val="24"/>
          <w:szCs w:val="24"/>
        </w:rPr>
        <w:t>ined population of more than 30,</w:t>
      </w:r>
      <w:r w:rsidRPr="00636FDD">
        <w:rPr>
          <w:rFonts w:ascii="Arial" w:hAnsi="Arial" w:cs="Arial"/>
          <w:sz w:val="24"/>
          <w:szCs w:val="24"/>
        </w:rPr>
        <w:t>000 patients (this generally regarded as the smallest business unit for future primary care)</w:t>
      </w:r>
      <w:r w:rsidR="005E1121" w:rsidRPr="00636FDD">
        <w:rPr>
          <w:rFonts w:ascii="Arial" w:hAnsi="Arial" w:cs="Arial"/>
          <w:sz w:val="24"/>
          <w:szCs w:val="24"/>
        </w:rPr>
        <w:t xml:space="preserve"> and covering all GP practices in a natural geographic community</w:t>
      </w:r>
      <w:r w:rsidR="00923C43">
        <w:rPr>
          <w:rFonts w:ascii="Arial" w:hAnsi="Arial" w:cs="Arial"/>
          <w:sz w:val="24"/>
          <w:szCs w:val="24"/>
        </w:rPr>
        <w:t xml:space="preserve">. </w:t>
      </w:r>
    </w:p>
    <w:p w:rsidR="003325CB" w:rsidRPr="00636FDD" w:rsidRDefault="00636FDD" w:rsidP="00636FDD">
      <w:pPr>
        <w:pStyle w:val="ListParagraph"/>
        <w:spacing w:after="0"/>
        <w:rPr>
          <w:rFonts w:ascii="Arial" w:hAnsi="Arial" w:cs="Arial"/>
          <w:sz w:val="24"/>
          <w:szCs w:val="24"/>
        </w:rPr>
      </w:pPr>
      <w:r w:rsidRPr="00636FDD">
        <w:rPr>
          <w:rFonts w:ascii="Arial" w:hAnsi="Arial" w:cs="Arial"/>
          <w:sz w:val="24"/>
          <w:szCs w:val="24"/>
        </w:rPr>
        <w:t xml:space="preserve"> OR</w:t>
      </w:r>
    </w:p>
    <w:p w:rsidR="003325CB" w:rsidRDefault="003325CB" w:rsidP="003325CB">
      <w:pPr>
        <w:pStyle w:val="ListParagraph"/>
        <w:numPr>
          <w:ilvl w:val="0"/>
          <w:numId w:val="1"/>
        </w:numPr>
        <w:spacing w:after="0"/>
        <w:rPr>
          <w:rFonts w:ascii="Arial" w:hAnsi="Arial" w:cs="Arial"/>
          <w:sz w:val="24"/>
          <w:szCs w:val="24"/>
        </w:rPr>
      </w:pPr>
      <w:r w:rsidRPr="00636FDD">
        <w:rPr>
          <w:rFonts w:ascii="Arial" w:hAnsi="Arial" w:cs="Arial"/>
          <w:sz w:val="24"/>
          <w:szCs w:val="24"/>
        </w:rPr>
        <w:t xml:space="preserve">Two or more practices </w:t>
      </w:r>
      <w:r w:rsidR="005E1121" w:rsidRPr="00636FDD">
        <w:rPr>
          <w:rFonts w:ascii="Arial" w:hAnsi="Arial" w:cs="Arial"/>
          <w:sz w:val="24"/>
          <w:szCs w:val="24"/>
        </w:rPr>
        <w:t xml:space="preserve">with a combined population below 30,000 </w:t>
      </w:r>
      <w:r w:rsidRPr="00636FDD">
        <w:rPr>
          <w:rFonts w:ascii="Arial" w:hAnsi="Arial" w:cs="Arial"/>
          <w:sz w:val="24"/>
          <w:szCs w:val="24"/>
        </w:rPr>
        <w:t>where one</w:t>
      </w:r>
      <w:r w:rsidR="005E1121" w:rsidRPr="00636FDD">
        <w:rPr>
          <w:rFonts w:ascii="Arial" w:hAnsi="Arial" w:cs="Arial"/>
          <w:sz w:val="24"/>
          <w:szCs w:val="24"/>
        </w:rPr>
        <w:t xml:space="preserve"> or more</w:t>
      </w:r>
      <w:r w:rsidRPr="00636FDD">
        <w:rPr>
          <w:rFonts w:ascii="Arial" w:hAnsi="Arial" w:cs="Arial"/>
          <w:sz w:val="24"/>
          <w:szCs w:val="24"/>
        </w:rPr>
        <w:t xml:space="preserve"> is </w:t>
      </w:r>
      <w:r w:rsidR="00636FDD" w:rsidRPr="00636FDD">
        <w:rPr>
          <w:rFonts w:ascii="Arial" w:hAnsi="Arial" w:cs="Arial"/>
          <w:sz w:val="24"/>
          <w:szCs w:val="24"/>
        </w:rPr>
        <w:t xml:space="preserve">currently </w:t>
      </w:r>
      <w:r w:rsidR="00923C43">
        <w:rPr>
          <w:rFonts w:ascii="Arial" w:hAnsi="Arial" w:cs="Arial"/>
          <w:sz w:val="24"/>
          <w:szCs w:val="24"/>
        </w:rPr>
        <w:t xml:space="preserve">‘at risk’ (but not eligible for national funding for vulnerable practices) </w:t>
      </w:r>
      <w:r w:rsidR="004716D7">
        <w:rPr>
          <w:rFonts w:ascii="Arial" w:hAnsi="Arial" w:cs="Arial"/>
          <w:sz w:val="24"/>
          <w:szCs w:val="24"/>
        </w:rPr>
        <w:t xml:space="preserve">where </w:t>
      </w:r>
      <w:r w:rsidR="005E1121" w:rsidRPr="00636FDD">
        <w:rPr>
          <w:rFonts w:ascii="Arial" w:hAnsi="Arial" w:cs="Arial"/>
          <w:sz w:val="24"/>
          <w:szCs w:val="24"/>
        </w:rPr>
        <w:t>the i</w:t>
      </w:r>
      <w:r w:rsidR="004716D7">
        <w:rPr>
          <w:rFonts w:ascii="Arial" w:hAnsi="Arial" w:cs="Arial"/>
          <w:sz w:val="24"/>
          <w:szCs w:val="24"/>
        </w:rPr>
        <w:t>nitial priority is to avert those</w:t>
      </w:r>
      <w:r w:rsidR="005E1121" w:rsidRPr="00636FDD">
        <w:rPr>
          <w:rFonts w:ascii="Arial" w:hAnsi="Arial" w:cs="Arial"/>
          <w:sz w:val="24"/>
          <w:szCs w:val="24"/>
        </w:rPr>
        <w:t xml:space="preserve"> risk</w:t>
      </w:r>
      <w:r w:rsidR="004716D7">
        <w:rPr>
          <w:rFonts w:ascii="Arial" w:hAnsi="Arial" w:cs="Arial"/>
          <w:sz w:val="24"/>
          <w:szCs w:val="24"/>
        </w:rPr>
        <w:t>s</w:t>
      </w:r>
      <w:r w:rsidR="005E1121" w:rsidRPr="00636FDD">
        <w:rPr>
          <w:rFonts w:ascii="Arial" w:hAnsi="Arial" w:cs="Arial"/>
          <w:sz w:val="24"/>
          <w:szCs w:val="24"/>
        </w:rPr>
        <w:t xml:space="preserve"> and the proposed solution would provide a stepping</w:t>
      </w:r>
      <w:r w:rsidR="004716D7">
        <w:rPr>
          <w:rFonts w:ascii="Arial" w:hAnsi="Arial" w:cs="Arial"/>
          <w:sz w:val="24"/>
          <w:szCs w:val="24"/>
        </w:rPr>
        <w:t xml:space="preserve"> stone to a sustainable service delivery model f</w:t>
      </w:r>
      <w:r w:rsidR="005E1121" w:rsidRPr="00636FDD">
        <w:rPr>
          <w:rFonts w:ascii="Arial" w:hAnsi="Arial" w:cs="Arial"/>
          <w:sz w:val="24"/>
          <w:szCs w:val="24"/>
        </w:rPr>
        <w:t>o</w:t>
      </w:r>
      <w:r w:rsidR="004716D7">
        <w:rPr>
          <w:rFonts w:ascii="Arial" w:hAnsi="Arial" w:cs="Arial"/>
          <w:sz w:val="24"/>
          <w:szCs w:val="24"/>
        </w:rPr>
        <w:t>r</w:t>
      </w:r>
      <w:r w:rsidR="005E1121" w:rsidRPr="00636FDD">
        <w:rPr>
          <w:rFonts w:ascii="Arial" w:hAnsi="Arial" w:cs="Arial"/>
          <w:sz w:val="24"/>
          <w:szCs w:val="24"/>
        </w:rPr>
        <w:t xml:space="preserve"> a natural community. (It is accepted that in some more remote areas that a natural community may be below 30,000).</w:t>
      </w:r>
    </w:p>
    <w:p w:rsidR="004716D7" w:rsidRPr="00636FDD" w:rsidRDefault="004716D7" w:rsidP="003325CB">
      <w:pPr>
        <w:pStyle w:val="ListParagraph"/>
        <w:numPr>
          <w:ilvl w:val="0"/>
          <w:numId w:val="1"/>
        </w:numPr>
        <w:spacing w:after="0"/>
        <w:rPr>
          <w:rFonts w:ascii="Arial" w:hAnsi="Arial" w:cs="Arial"/>
          <w:sz w:val="24"/>
          <w:szCs w:val="24"/>
        </w:rPr>
      </w:pPr>
      <w:r>
        <w:rPr>
          <w:rFonts w:ascii="Arial" w:hAnsi="Arial" w:cs="Arial"/>
          <w:sz w:val="24"/>
          <w:szCs w:val="24"/>
        </w:rPr>
        <w:t>A practice or group of practices already operating ‘at scale’ and planning the next stage of their development and able to deliver significant innovation and change in the service delivery model ‘at pace’</w:t>
      </w:r>
    </w:p>
    <w:p w:rsidR="003325CB" w:rsidRPr="00636FDD" w:rsidRDefault="003325CB" w:rsidP="003325CB">
      <w:pPr>
        <w:pStyle w:val="ListParagraph"/>
        <w:numPr>
          <w:ilvl w:val="0"/>
          <w:numId w:val="1"/>
        </w:numPr>
        <w:spacing w:after="0"/>
        <w:rPr>
          <w:rFonts w:ascii="Arial" w:hAnsi="Arial" w:cs="Arial"/>
          <w:sz w:val="24"/>
          <w:szCs w:val="24"/>
        </w:rPr>
      </w:pPr>
      <w:r w:rsidRPr="00636FDD">
        <w:rPr>
          <w:rFonts w:ascii="Arial" w:hAnsi="Arial" w:cs="Arial"/>
          <w:sz w:val="24"/>
          <w:szCs w:val="24"/>
        </w:rPr>
        <w:t>To support a programme of work that delivers</w:t>
      </w:r>
    </w:p>
    <w:p w:rsidR="003325CB" w:rsidRPr="00636FDD" w:rsidRDefault="003325CB" w:rsidP="003325CB">
      <w:pPr>
        <w:pStyle w:val="ListParagraph"/>
        <w:numPr>
          <w:ilvl w:val="1"/>
          <w:numId w:val="1"/>
        </w:numPr>
        <w:spacing w:after="0"/>
        <w:rPr>
          <w:rFonts w:ascii="Arial" w:hAnsi="Arial" w:cs="Arial"/>
          <w:sz w:val="24"/>
          <w:szCs w:val="24"/>
        </w:rPr>
      </w:pPr>
      <w:r w:rsidRPr="00636FDD">
        <w:rPr>
          <w:rFonts w:ascii="Arial" w:hAnsi="Arial" w:cs="Arial"/>
          <w:sz w:val="24"/>
          <w:szCs w:val="24"/>
        </w:rPr>
        <w:t>Effective and sustainable primary care</w:t>
      </w:r>
    </w:p>
    <w:p w:rsidR="003325CB" w:rsidRPr="00636FDD" w:rsidRDefault="003325CB" w:rsidP="003325CB">
      <w:pPr>
        <w:pStyle w:val="ListParagraph"/>
        <w:numPr>
          <w:ilvl w:val="1"/>
          <w:numId w:val="1"/>
        </w:numPr>
        <w:spacing w:after="0"/>
        <w:rPr>
          <w:rFonts w:ascii="Arial" w:hAnsi="Arial" w:cs="Arial"/>
          <w:sz w:val="24"/>
          <w:szCs w:val="24"/>
        </w:rPr>
      </w:pPr>
      <w:r w:rsidRPr="00636FDD">
        <w:rPr>
          <w:rFonts w:ascii="Arial" w:hAnsi="Arial" w:cs="Arial"/>
          <w:sz w:val="24"/>
          <w:szCs w:val="24"/>
        </w:rPr>
        <w:t>That delivers the highest quality of care</w:t>
      </w:r>
      <w:r w:rsidR="00636FDD" w:rsidRPr="00636FDD">
        <w:rPr>
          <w:rFonts w:ascii="Arial" w:hAnsi="Arial" w:cs="Arial"/>
          <w:sz w:val="24"/>
          <w:szCs w:val="24"/>
        </w:rPr>
        <w:t xml:space="preserve"> (including achievement of CQC ratings of good or outstanding)</w:t>
      </w:r>
    </w:p>
    <w:p w:rsidR="003325CB" w:rsidRPr="00636FDD" w:rsidRDefault="003325CB" w:rsidP="003325CB">
      <w:pPr>
        <w:pStyle w:val="ListParagraph"/>
        <w:numPr>
          <w:ilvl w:val="1"/>
          <w:numId w:val="1"/>
        </w:numPr>
        <w:spacing w:after="0"/>
        <w:rPr>
          <w:rFonts w:ascii="Arial" w:hAnsi="Arial" w:cs="Arial"/>
          <w:sz w:val="24"/>
          <w:szCs w:val="24"/>
        </w:rPr>
      </w:pPr>
      <w:r w:rsidRPr="00636FDD">
        <w:rPr>
          <w:rFonts w:ascii="Arial" w:hAnsi="Arial" w:cs="Arial"/>
          <w:sz w:val="24"/>
          <w:szCs w:val="24"/>
        </w:rPr>
        <w:t>That contributes to delivery of CCG strategic plans</w:t>
      </w:r>
    </w:p>
    <w:p w:rsidR="003325CB" w:rsidRPr="00636FDD" w:rsidRDefault="003325CB" w:rsidP="003325CB">
      <w:pPr>
        <w:pStyle w:val="ListParagraph"/>
        <w:numPr>
          <w:ilvl w:val="1"/>
          <w:numId w:val="1"/>
        </w:numPr>
        <w:spacing w:after="0"/>
        <w:rPr>
          <w:rFonts w:ascii="Arial" w:hAnsi="Arial" w:cs="Arial"/>
          <w:sz w:val="24"/>
          <w:szCs w:val="24"/>
        </w:rPr>
      </w:pPr>
      <w:r w:rsidRPr="00636FDD">
        <w:rPr>
          <w:rFonts w:ascii="Arial" w:hAnsi="Arial" w:cs="Arial"/>
          <w:sz w:val="24"/>
          <w:szCs w:val="24"/>
        </w:rPr>
        <w:t>That demonstrates high value</w:t>
      </w:r>
    </w:p>
    <w:p w:rsidR="003325CB" w:rsidRPr="00636FDD" w:rsidRDefault="003325CB" w:rsidP="003325CB">
      <w:pPr>
        <w:pStyle w:val="ListParagraph"/>
        <w:numPr>
          <w:ilvl w:val="0"/>
          <w:numId w:val="1"/>
        </w:numPr>
        <w:spacing w:after="0"/>
        <w:rPr>
          <w:rFonts w:ascii="Arial" w:hAnsi="Arial" w:cs="Arial"/>
          <w:sz w:val="24"/>
          <w:szCs w:val="24"/>
        </w:rPr>
      </w:pPr>
      <w:r w:rsidRPr="00636FDD">
        <w:rPr>
          <w:rFonts w:ascii="Arial" w:hAnsi="Arial" w:cs="Arial"/>
          <w:sz w:val="24"/>
          <w:szCs w:val="24"/>
        </w:rPr>
        <w:t xml:space="preserve">Able to deliver </w:t>
      </w:r>
      <w:r w:rsidR="00636FDD" w:rsidRPr="00636FDD">
        <w:rPr>
          <w:rFonts w:ascii="Arial" w:hAnsi="Arial" w:cs="Arial"/>
          <w:sz w:val="24"/>
          <w:szCs w:val="24"/>
        </w:rPr>
        <w:t xml:space="preserve">measurable progress </w:t>
      </w:r>
      <w:r w:rsidRPr="00636FDD">
        <w:rPr>
          <w:rFonts w:ascii="Arial" w:hAnsi="Arial" w:cs="Arial"/>
          <w:sz w:val="24"/>
          <w:szCs w:val="24"/>
        </w:rPr>
        <w:t>in year</w:t>
      </w:r>
      <w:r w:rsidR="00636FDD" w:rsidRPr="00636FDD">
        <w:rPr>
          <w:rFonts w:ascii="Arial" w:hAnsi="Arial" w:cs="Arial"/>
          <w:sz w:val="24"/>
          <w:szCs w:val="24"/>
        </w:rPr>
        <w:t xml:space="preserve"> and with a clear timetable for achievement of the expected ‘at scale’ organisational solution</w:t>
      </w:r>
    </w:p>
    <w:p w:rsidR="003325CB" w:rsidRPr="00636FDD" w:rsidRDefault="003325CB" w:rsidP="003325CB">
      <w:pPr>
        <w:spacing w:after="0"/>
        <w:rPr>
          <w:rFonts w:ascii="Arial" w:hAnsi="Arial" w:cs="Arial"/>
          <w:sz w:val="24"/>
          <w:szCs w:val="24"/>
        </w:rPr>
      </w:pPr>
    </w:p>
    <w:p w:rsidR="00E77C7F" w:rsidRPr="00636FDD" w:rsidRDefault="003325CB" w:rsidP="003B0622">
      <w:pPr>
        <w:pStyle w:val="Default"/>
        <w:spacing w:after="38"/>
      </w:pPr>
      <w:r w:rsidRPr="00636FDD">
        <w:t>Bids will need to demonstrate how the money will be spent and how it will benefit service transformation in line with t</w:t>
      </w:r>
      <w:r w:rsidR="00636FDD" w:rsidRPr="00636FDD">
        <w:t>he above</w:t>
      </w:r>
      <w:r w:rsidR="003B0622">
        <w:t>. Examples may include dedicat</w:t>
      </w:r>
      <w:r w:rsidRPr="00636FDD">
        <w:t>ed business management and clinical leadership</w:t>
      </w:r>
      <w:r w:rsidR="003B0622">
        <w:t xml:space="preserve"> time </w:t>
      </w:r>
      <w:r w:rsidRPr="00636FDD">
        <w:t xml:space="preserve">to implement a large scale merger and services redesign. </w:t>
      </w:r>
      <w:r w:rsidR="003B0622">
        <w:t>Funding could also be used for d</w:t>
      </w:r>
      <w:r w:rsidR="00636FDD" w:rsidRPr="00636FDD">
        <w:t xml:space="preserve">iagnostic services </w:t>
      </w:r>
      <w:r w:rsidR="003B0622">
        <w:t xml:space="preserve">to support the successful implementation of the new organisational model </w:t>
      </w:r>
      <w:r w:rsidR="00636FDD" w:rsidRPr="00636FDD">
        <w:t>including</w:t>
      </w:r>
      <w:r w:rsidR="003B0622">
        <w:t xml:space="preserve"> ‘360 appraisal’ or s</w:t>
      </w:r>
      <w:r w:rsidR="00636FDD" w:rsidRPr="00636FDD">
        <w:t>peci</w:t>
      </w:r>
      <w:r w:rsidR="003B0622">
        <w:t>ali</w:t>
      </w:r>
      <w:r w:rsidR="004716D7">
        <w:t>st advice and guidance</w:t>
      </w:r>
      <w:r w:rsidR="003B0622">
        <w:t>. Groups of practices making applications will be expected to set</w:t>
      </w:r>
      <w:r w:rsidR="004716D7">
        <w:t xml:space="preserve"> out details of how they will ‘match fund’ the value of their bid through financial or ‘in kind’ </w:t>
      </w:r>
      <w:r w:rsidR="003B0622">
        <w:t xml:space="preserve">contributions that they will be making to delivery of the proposed arrangement. </w:t>
      </w:r>
      <w:r w:rsidRPr="00636FDD">
        <w:t xml:space="preserve">Money cannot be spent on activities that can be argued to be funded already from elsewhere. </w:t>
      </w:r>
    </w:p>
    <w:p w:rsidR="003325CB" w:rsidRPr="00636FDD" w:rsidRDefault="003325CB" w:rsidP="003325CB">
      <w:pPr>
        <w:spacing w:after="0"/>
        <w:rPr>
          <w:rFonts w:ascii="Arial" w:hAnsi="Arial" w:cs="Arial"/>
          <w:b/>
          <w:sz w:val="24"/>
          <w:szCs w:val="24"/>
        </w:rPr>
      </w:pPr>
    </w:p>
    <w:p w:rsidR="003325CB" w:rsidRPr="00636FDD" w:rsidRDefault="003325CB" w:rsidP="003325CB">
      <w:pPr>
        <w:spacing w:after="0"/>
        <w:rPr>
          <w:rFonts w:ascii="Arial" w:hAnsi="Arial" w:cs="Arial"/>
          <w:b/>
          <w:sz w:val="24"/>
          <w:szCs w:val="24"/>
        </w:rPr>
      </w:pPr>
      <w:r w:rsidRPr="00636FDD">
        <w:rPr>
          <w:rFonts w:ascii="Arial" w:hAnsi="Arial" w:cs="Arial"/>
          <w:b/>
          <w:sz w:val="24"/>
          <w:szCs w:val="24"/>
        </w:rPr>
        <w:t>Process:</w:t>
      </w:r>
    </w:p>
    <w:p w:rsidR="003325CB" w:rsidRPr="00636FDD" w:rsidRDefault="003325CB" w:rsidP="003325CB">
      <w:pPr>
        <w:spacing w:after="0"/>
        <w:rPr>
          <w:rFonts w:ascii="Arial" w:hAnsi="Arial" w:cs="Arial"/>
          <w:b/>
          <w:sz w:val="24"/>
          <w:szCs w:val="24"/>
        </w:rPr>
      </w:pPr>
    </w:p>
    <w:p w:rsidR="004716D7" w:rsidRDefault="003325CB" w:rsidP="003325CB">
      <w:pPr>
        <w:spacing w:after="0"/>
        <w:rPr>
          <w:rFonts w:ascii="Arial" w:hAnsi="Arial" w:cs="Arial"/>
          <w:sz w:val="24"/>
          <w:szCs w:val="24"/>
        </w:rPr>
      </w:pPr>
      <w:r w:rsidRPr="00636FDD">
        <w:rPr>
          <w:rFonts w:ascii="Arial" w:hAnsi="Arial" w:cs="Arial"/>
          <w:sz w:val="24"/>
          <w:szCs w:val="24"/>
        </w:rPr>
        <w:t>B</w:t>
      </w:r>
      <w:r w:rsidR="003B0622">
        <w:rPr>
          <w:rFonts w:ascii="Arial" w:hAnsi="Arial" w:cs="Arial"/>
          <w:sz w:val="24"/>
          <w:szCs w:val="24"/>
        </w:rPr>
        <w:t>ids will be invited in the last</w:t>
      </w:r>
      <w:r w:rsidRPr="00636FDD">
        <w:rPr>
          <w:rFonts w:ascii="Arial" w:hAnsi="Arial" w:cs="Arial"/>
          <w:sz w:val="24"/>
          <w:szCs w:val="24"/>
        </w:rPr>
        <w:t xml:space="preserve"> week of October, from all practices but with known groupings of practices being targeted for an early response. Commissioners are aware o</w:t>
      </w:r>
      <w:r w:rsidR="003B0622">
        <w:rPr>
          <w:rFonts w:ascii="Arial" w:hAnsi="Arial" w:cs="Arial"/>
          <w:sz w:val="24"/>
          <w:szCs w:val="24"/>
        </w:rPr>
        <w:t>f those most likely to be able to make an early application</w:t>
      </w:r>
      <w:r w:rsidRPr="00636FDD">
        <w:rPr>
          <w:rFonts w:ascii="Arial" w:hAnsi="Arial" w:cs="Arial"/>
          <w:sz w:val="24"/>
          <w:szCs w:val="24"/>
        </w:rPr>
        <w:t xml:space="preserve">. There will not be a closing date as such. Bids will be considered as they are received and evaluated on the basis of the degree to which they meet the criteria. </w:t>
      </w:r>
      <w:r w:rsidR="004716D7">
        <w:rPr>
          <w:rFonts w:ascii="Arial" w:hAnsi="Arial" w:cs="Arial"/>
          <w:sz w:val="24"/>
          <w:szCs w:val="24"/>
        </w:rPr>
        <w:t>If the interim arrangement is successful in driving change and innovation in the delivery of new models of working for primary care it may</w:t>
      </w:r>
      <w:r w:rsidR="00FF264A" w:rsidRPr="00636FDD">
        <w:rPr>
          <w:rFonts w:ascii="Arial" w:hAnsi="Arial" w:cs="Arial"/>
          <w:sz w:val="24"/>
          <w:szCs w:val="24"/>
        </w:rPr>
        <w:t xml:space="preserve"> be possible to identify a local budget again next year.</w:t>
      </w:r>
      <w:r w:rsidR="00FF264A">
        <w:rPr>
          <w:rFonts w:ascii="Arial" w:hAnsi="Arial" w:cs="Arial"/>
          <w:sz w:val="24"/>
          <w:szCs w:val="24"/>
        </w:rPr>
        <w:t xml:space="preserve"> </w:t>
      </w:r>
    </w:p>
    <w:p w:rsidR="004716D7" w:rsidRDefault="004716D7" w:rsidP="003325CB">
      <w:pPr>
        <w:spacing w:after="0"/>
        <w:rPr>
          <w:rFonts w:ascii="Arial" w:hAnsi="Arial" w:cs="Arial"/>
          <w:sz w:val="24"/>
          <w:szCs w:val="24"/>
        </w:rPr>
      </w:pPr>
    </w:p>
    <w:p w:rsidR="003325CB" w:rsidRPr="00636FDD" w:rsidRDefault="003325CB" w:rsidP="003325CB">
      <w:pPr>
        <w:spacing w:after="0"/>
        <w:rPr>
          <w:rFonts w:ascii="Arial" w:hAnsi="Arial" w:cs="Arial"/>
          <w:b/>
          <w:sz w:val="24"/>
          <w:szCs w:val="24"/>
        </w:rPr>
      </w:pPr>
      <w:r w:rsidRPr="00636FDD">
        <w:rPr>
          <w:rFonts w:ascii="Arial" w:hAnsi="Arial" w:cs="Arial"/>
          <w:b/>
          <w:sz w:val="24"/>
          <w:szCs w:val="24"/>
        </w:rPr>
        <w:t>Monitoring and Evaluation</w:t>
      </w:r>
    </w:p>
    <w:p w:rsidR="003325CB" w:rsidRPr="00636FDD" w:rsidRDefault="003325CB" w:rsidP="003325CB">
      <w:pPr>
        <w:spacing w:after="0"/>
        <w:rPr>
          <w:rFonts w:ascii="Arial" w:hAnsi="Arial" w:cs="Arial"/>
          <w:b/>
          <w:sz w:val="24"/>
          <w:szCs w:val="24"/>
        </w:rPr>
      </w:pPr>
    </w:p>
    <w:p w:rsidR="00EA7A38" w:rsidRDefault="00EA7A38" w:rsidP="00EA7A38">
      <w:pPr>
        <w:spacing w:after="0"/>
        <w:rPr>
          <w:sz w:val="28"/>
          <w:szCs w:val="28"/>
        </w:rPr>
      </w:pPr>
      <w:r>
        <w:rPr>
          <w:rFonts w:ascii="Arial" w:hAnsi="Arial" w:cs="Arial"/>
          <w:sz w:val="24"/>
          <w:szCs w:val="24"/>
        </w:rPr>
        <w:t>Brief m</w:t>
      </w:r>
      <w:r w:rsidRPr="00636FDD">
        <w:rPr>
          <w:rFonts w:ascii="Arial" w:hAnsi="Arial" w:cs="Arial"/>
          <w:sz w:val="24"/>
          <w:szCs w:val="24"/>
        </w:rPr>
        <w:t>onthly activity and fina</w:t>
      </w:r>
      <w:r>
        <w:rPr>
          <w:rFonts w:ascii="Arial" w:hAnsi="Arial" w:cs="Arial"/>
          <w:sz w:val="24"/>
          <w:szCs w:val="24"/>
        </w:rPr>
        <w:t xml:space="preserve">nce reports will be required from successful bidders. Monitoring will include </w:t>
      </w:r>
      <w:r w:rsidRPr="00636FDD">
        <w:rPr>
          <w:rFonts w:ascii="Arial" w:hAnsi="Arial" w:cs="Arial"/>
          <w:sz w:val="24"/>
          <w:szCs w:val="24"/>
        </w:rPr>
        <w:t>a quarterly summary of progress towards objectives.</w:t>
      </w:r>
      <w:r>
        <w:rPr>
          <w:rFonts w:ascii="Arial" w:hAnsi="Arial" w:cs="Arial"/>
          <w:sz w:val="24"/>
          <w:szCs w:val="24"/>
        </w:rPr>
        <w:t xml:space="preserve"> </w:t>
      </w:r>
    </w:p>
    <w:p w:rsidR="00EA7A38" w:rsidRDefault="00FF264A" w:rsidP="003325CB">
      <w:pPr>
        <w:spacing w:after="0"/>
        <w:rPr>
          <w:rFonts w:ascii="Arial" w:hAnsi="Arial" w:cs="Arial"/>
          <w:sz w:val="24"/>
          <w:szCs w:val="24"/>
        </w:rPr>
      </w:pPr>
      <w:r>
        <w:rPr>
          <w:rFonts w:ascii="Arial" w:hAnsi="Arial" w:cs="Arial"/>
          <w:sz w:val="24"/>
          <w:szCs w:val="24"/>
        </w:rPr>
        <w:t>Groups of practices who put forward a successful bid will be joi</w:t>
      </w:r>
      <w:r w:rsidR="00EA7A38">
        <w:rPr>
          <w:rFonts w:ascii="Arial" w:hAnsi="Arial" w:cs="Arial"/>
          <w:sz w:val="24"/>
          <w:szCs w:val="24"/>
        </w:rPr>
        <w:t>ntly responsible for progress of</w:t>
      </w:r>
      <w:r>
        <w:rPr>
          <w:rFonts w:ascii="Arial" w:hAnsi="Arial" w:cs="Arial"/>
          <w:sz w:val="24"/>
          <w:szCs w:val="24"/>
        </w:rPr>
        <w:t xml:space="preserve"> the proposed action</w:t>
      </w:r>
      <w:r w:rsidR="00EA7A38">
        <w:rPr>
          <w:rFonts w:ascii="Arial" w:hAnsi="Arial" w:cs="Arial"/>
          <w:sz w:val="24"/>
          <w:szCs w:val="24"/>
        </w:rPr>
        <w:t xml:space="preserve"> plan</w:t>
      </w:r>
      <w:r>
        <w:rPr>
          <w:rFonts w:ascii="Arial" w:hAnsi="Arial" w:cs="Arial"/>
          <w:sz w:val="24"/>
          <w:szCs w:val="24"/>
        </w:rPr>
        <w:t xml:space="preserve"> but will need to nominate a lead </w:t>
      </w:r>
      <w:r w:rsidR="00EA7A38">
        <w:rPr>
          <w:rFonts w:ascii="Arial" w:hAnsi="Arial" w:cs="Arial"/>
          <w:sz w:val="24"/>
          <w:szCs w:val="24"/>
        </w:rPr>
        <w:t xml:space="preserve">practice to hold the budget and take responsibility for timely reporting. The agreed funding will be fully allocated to successful bidders and can only be used for the agreed purpose. Where during the development process the applicants identify the need for a change in funding to be prioritised work this change should be requested via the monthly reports.  </w:t>
      </w:r>
    </w:p>
    <w:p w:rsidR="00EA7A38" w:rsidRDefault="00EA7A38">
      <w:pPr>
        <w:rPr>
          <w:rFonts w:ascii="Arial" w:hAnsi="Arial" w:cs="Arial"/>
          <w:sz w:val="24"/>
          <w:szCs w:val="24"/>
        </w:rPr>
      </w:pPr>
      <w:r>
        <w:rPr>
          <w:rFonts w:ascii="Arial" w:hAnsi="Arial" w:cs="Arial"/>
          <w:sz w:val="24"/>
          <w:szCs w:val="24"/>
        </w:rPr>
        <w:br w:type="page"/>
      </w:r>
    </w:p>
    <w:p w:rsidR="003325CB" w:rsidRDefault="00EA7A38" w:rsidP="003325CB">
      <w:pPr>
        <w:spacing w:after="0"/>
        <w:rPr>
          <w:rFonts w:ascii="Arial" w:hAnsi="Arial" w:cs="Arial"/>
          <w:b/>
          <w:sz w:val="24"/>
          <w:szCs w:val="24"/>
        </w:rPr>
      </w:pPr>
      <w:r w:rsidRPr="00EA7A38">
        <w:rPr>
          <w:rFonts w:ascii="Arial" w:hAnsi="Arial" w:cs="Arial"/>
          <w:b/>
          <w:sz w:val="24"/>
          <w:szCs w:val="24"/>
        </w:rPr>
        <w:lastRenderedPageBreak/>
        <w:t>Application Form</w:t>
      </w:r>
      <w:r>
        <w:rPr>
          <w:rFonts w:ascii="Arial" w:hAnsi="Arial" w:cs="Arial"/>
          <w:b/>
          <w:sz w:val="24"/>
          <w:szCs w:val="24"/>
        </w:rPr>
        <w:t>:</w:t>
      </w:r>
    </w:p>
    <w:p w:rsidR="00EA7A38" w:rsidRDefault="00EA7A38" w:rsidP="003325CB">
      <w:pPr>
        <w:spacing w:after="0"/>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ED334A" w:rsidTr="00EA7A38">
        <w:tc>
          <w:tcPr>
            <w:tcW w:w="4621" w:type="dxa"/>
          </w:tcPr>
          <w:p w:rsidR="00ED334A" w:rsidRDefault="00ED334A" w:rsidP="00ED334A">
            <w:pPr>
              <w:rPr>
                <w:rFonts w:ascii="Arial" w:hAnsi="Arial" w:cs="Arial"/>
                <w:sz w:val="24"/>
                <w:szCs w:val="24"/>
              </w:rPr>
            </w:pPr>
            <w:r>
              <w:rPr>
                <w:rFonts w:ascii="Arial" w:hAnsi="Arial" w:cs="Arial"/>
                <w:sz w:val="24"/>
                <w:szCs w:val="24"/>
              </w:rPr>
              <w:t>Contact details for lead applicant (this practice will be the budget holder if the application is successful and be responsible for meeting reporting requirements:</w:t>
            </w:r>
          </w:p>
          <w:p w:rsidR="00ED334A" w:rsidRDefault="00ED334A" w:rsidP="00ED334A">
            <w:pPr>
              <w:rPr>
                <w:rFonts w:ascii="Arial" w:hAnsi="Arial" w:cs="Arial"/>
                <w:sz w:val="24"/>
                <w:szCs w:val="24"/>
              </w:rPr>
            </w:pPr>
            <w:r>
              <w:rPr>
                <w:rFonts w:ascii="Arial" w:hAnsi="Arial" w:cs="Arial"/>
                <w:sz w:val="24"/>
                <w:szCs w:val="24"/>
              </w:rPr>
              <w:t>Name:</w:t>
            </w:r>
          </w:p>
          <w:p w:rsidR="00ED334A" w:rsidRDefault="00ED334A" w:rsidP="00ED334A">
            <w:pPr>
              <w:rPr>
                <w:rFonts w:ascii="Arial" w:hAnsi="Arial" w:cs="Arial"/>
                <w:sz w:val="24"/>
                <w:szCs w:val="24"/>
              </w:rPr>
            </w:pPr>
            <w:r>
              <w:rPr>
                <w:rFonts w:ascii="Arial" w:hAnsi="Arial" w:cs="Arial"/>
                <w:sz w:val="24"/>
                <w:szCs w:val="24"/>
              </w:rPr>
              <w:t>Practice code:</w:t>
            </w:r>
          </w:p>
          <w:p w:rsidR="00ED334A" w:rsidRDefault="00ED334A" w:rsidP="00ED334A">
            <w:pPr>
              <w:rPr>
                <w:rFonts w:ascii="Arial" w:hAnsi="Arial" w:cs="Arial"/>
                <w:sz w:val="24"/>
                <w:szCs w:val="24"/>
              </w:rPr>
            </w:pPr>
            <w:r>
              <w:rPr>
                <w:rFonts w:ascii="Arial" w:hAnsi="Arial" w:cs="Arial"/>
                <w:sz w:val="24"/>
                <w:szCs w:val="24"/>
              </w:rPr>
              <w:t>Email:</w:t>
            </w:r>
          </w:p>
          <w:p w:rsidR="00ED334A" w:rsidRPr="00ED334A" w:rsidRDefault="00ED334A" w:rsidP="00ED334A">
            <w:pPr>
              <w:rPr>
                <w:rFonts w:ascii="Arial" w:hAnsi="Arial" w:cs="Arial"/>
                <w:sz w:val="24"/>
                <w:szCs w:val="24"/>
              </w:rPr>
            </w:pPr>
            <w:r>
              <w:rPr>
                <w:rFonts w:ascii="Arial" w:hAnsi="Arial" w:cs="Arial"/>
                <w:sz w:val="24"/>
                <w:szCs w:val="24"/>
              </w:rPr>
              <w:t>Telephone:</w:t>
            </w:r>
          </w:p>
        </w:tc>
        <w:tc>
          <w:tcPr>
            <w:tcW w:w="4621" w:type="dxa"/>
          </w:tcPr>
          <w:p w:rsidR="00ED334A" w:rsidRDefault="00ED334A" w:rsidP="003325CB">
            <w:pPr>
              <w:rPr>
                <w:rFonts w:ascii="Arial" w:hAnsi="Arial" w:cs="Arial"/>
                <w:b/>
                <w:sz w:val="24"/>
                <w:szCs w:val="24"/>
              </w:rPr>
            </w:pPr>
          </w:p>
        </w:tc>
      </w:tr>
      <w:tr w:rsidR="00EA7A38" w:rsidTr="00EA7A38">
        <w:tc>
          <w:tcPr>
            <w:tcW w:w="4621" w:type="dxa"/>
          </w:tcPr>
          <w:p w:rsidR="00ED334A" w:rsidRDefault="00EA7A38" w:rsidP="00ED334A">
            <w:pPr>
              <w:rPr>
                <w:rFonts w:ascii="Arial" w:hAnsi="Arial" w:cs="Arial"/>
                <w:sz w:val="24"/>
                <w:szCs w:val="24"/>
              </w:rPr>
            </w:pPr>
            <w:r w:rsidRPr="00ED334A">
              <w:rPr>
                <w:rFonts w:ascii="Arial" w:hAnsi="Arial" w:cs="Arial"/>
                <w:sz w:val="24"/>
                <w:szCs w:val="24"/>
              </w:rPr>
              <w:t>Application summary information</w:t>
            </w:r>
            <w:r w:rsidR="00ED334A">
              <w:rPr>
                <w:rFonts w:ascii="Arial" w:hAnsi="Arial" w:cs="Arial"/>
                <w:sz w:val="24"/>
                <w:szCs w:val="24"/>
              </w:rPr>
              <w:t xml:space="preserve">: </w:t>
            </w:r>
          </w:p>
          <w:p w:rsidR="00ED334A" w:rsidRPr="00ED334A" w:rsidRDefault="00EA7A38" w:rsidP="00ED334A">
            <w:pPr>
              <w:pStyle w:val="ListParagraph"/>
              <w:numPr>
                <w:ilvl w:val="0"/>
                <w:numId w:val="4"/>
              </w:numPr>
              <w:rPr>
                <w:rFonts w:ascii="Arial" w:hAnsi="Arial" w:cs="Arial"/>
                <w:b/>
                <w:sz w:val="24"/>
                <w:szCs w:val="24"/>
              </w:rPr>
            </w:pPr>
            <w:r w:rsidRPr="00ED334A">
              <w:rPr>
                <w:rFonts w:ascii="Arial" w:hAnsi="Arial" w:cs="Arial"/>
                <w:sz w:val="24"/>
                <w:szCs w:val="24"/>
              </w:rPr>
              <w:t>which practices</w:t>
            </w:r>
            <w:r w:rsidR="00ED334A">
              <w:rPr>
                <w:rFonts w:ascii="Arial" w:hAnsi="Arial" w:cs="Arial"/>
                <w:sz w:val="24"/>
                <w:szCs w:val="24"/>
              </w:rPr>
              <w:t xml:space="preserve"> are applying, applicants must confirm that all practices named have seen and approved the application and are willing to share responsibility for delivering the programme of work proposed</w:t>
            </w:r>
          </w:p>
          <w:p w:rsidR="00ED334A" w:rsidRPr="002923C9" w:rsidRDefault="00EA7A38" w:rsidP="002923C9">
            <w:pPr>
              <w:pStyle w:val="ListParagraph"/>
              <w:numPr>
                <w:ilvl w:val="0"/>
                <w:numId w:val="4"/>
              </w:numPr>
              <w:rPr>
                <w:rFonts w:ascii="Arial" w:hAnsi="Arial" w:cs="Arial"/>
                <w:b/>
                <w:sz w:val="24"/>
                <w:szCs w:val="24"/>
              </w:rPr>
            </w:pPr>
            <w:r w:rsidRPr="00ED334A">
              <w:rPr>
                <w:rFonts w:ascii="Arial" w:hAnsi="Arial" w:cs="Arial"/>
                <w:sz w:val="24"/>
                <w:szCs w:val="24"/>
              </w:rPr>
              <w:t xml:space="preserve"> practice population covered and geographic area </w:t>
            </w:r>
          </w:p>
        </w:tc>
        <w:tc>
          <w:tcPr>
            <w:tcW w:w="4621" w:type="dxa"/>
          </w:tcPr>
          <w:p w:rsidR="00EA7A38" w:rsidRDefault="00EA7A38" w:rsidP="003325CB">
            <w:pPr>
              <w:rPr>
                <w:rFonts w:ascii="Arial" w:hAnsi="Arial" w:cs="Arial"/>
                <w:b/>
                <w:sz w:val="24"/>
                <w:szCs w:val="24"/>
              </w:rPr>
            </w:pPr>
          </w:p>
        </w:tc>
      </w:tr>
      <w:tr w:rsidR="00EA7A38" w:rsidTr="00EA7A38">
        <w:tc>
          <w:tcPr>
            <w:tcW w:w="4621" w:type="dxa"/>
          </w:tcPr>
          <w:p w:rsidR="00EA7A38" w:rsidRPr="002923C9" w:rsidRDefault="004716D7" w:rsidP="003325CB">
            <w:pPr>
              <w:rPr>
                <w:rFonts w:ascii="Arial" w:hAnsi="Arial" w:cs="Arial"/>
                <w:sz w:val="24"/>
                <w:szCs w:val="24"/>
              </w:rPr>
            </w:pPr>
            <w:r>
              <w:rPr>
                <w:rFonts w:ascii="Arial" w:hAnsi="Arial" w:cs="Arial"/>
                <w:sz w:val="24"/>
                <w:szCs w:val="24"/>
              </w:rPr>
              <w:t>Are any ‘at risk</w:t>
            </w:r>
            <w:r w:rsidR="00EA7A38" w:rsidRPr="00ED334A">
              <w:rPr>
                <w:rFonts w:ascii="Arial" w:hAnsi="Arial" w:cs="Arial"/>
                <w:sz w:val="24"/>
                <w:szCs w:val="24"/>
              </w:rPr>
              <w:t xml:space="preserve">’ </w:t>
            </w:r>
            <w:r>
              <w:rPr>
                <w:rFonts w:ascii="Arial" w:hAnsi="Arial" w:cs="Arial"/>
                <w:sz w:val="24"/>
                <w:szCs w:val="24"/>
              </w:rPr>
              <w:t xml:space="preserve">practices </w:t>
            </w:r>
            <w:r w:rsidR="00EA7A38" w:rsidRPr="00ED334A">
              <w:rPr>
                <w:rFonts w:ascii="Arial" w:hAnsi="Arial" w:cs="Arial"/>
                <w:sz w:val="24"/>
                <w:szCs w:val="24"/>
              </w:rPr>
              <w:t xml:space="preserve">included in the application </w:t>
            </w:r>
            <w:r w:rsidR="00ED334A">
              <w:rPr>
                <w:rFonts w:ascii="Arial" w:hAnsi="Arial" w:cs="Arial"/>
                <w:sz w:val="24"/>
                <w:szCs w:val="24"/>
              </w:rPr>
              <w:t xml:space="preserve">(provide details) </w:t>
            </w:r>
            <w:r w:rsidR="00EA7A38" w:rsidRPr="00ED334A">
              <w:rPr>
                <w:rFonts w:ascii="Arial" w:hAnsi="Arial" w:cs="Arial"/>
                <w:sz w:val="24"/>
                <w:szCs w:val="24"/>
              </w:rPr>
              <w:t xml:space="preserve">and/or what are the current or expected risks the proposal is designed to reduce </w:t>
            </w:r>
            <w:proofErr w:type="spellStart"/>
            <w:r w:rsidR="00EA7A38" w:rsidRPr="00ED334A">
              <w:rPr>
                <w:rFonts w:ascii="Arial" w:hAnsi="Arial" w:cs="Arial"/>
                <w:sz w:val="24"/>
                <w:szCs w:val="24"/>
              </w:rPr>
              <w:t>eg</w:t>
            </w:r>
            <w:proofErr w:type="spellEnd"/>
            <w:r w:rsidR="00EA7A38" w:rsidRPr="00ED334A">
              <w:rPr>
                <w:rFonts w:ascii="Arial" w:hAnsi="Arial" w:cs="Arial"/>
                <w:sz w:val="24"/>
                <w:szCs w:val="24"/>
              </w:rPr>
              <w:t xml:space="preserve"> </w:t>
            </w:r>
            <w:r w:rsidR="00ED334A">
              <w:rPr>
                <w:rFonts w:ascii="Arial" w:hAnsi="Arial" w:cs="Arial"/>
                <w:sz w:val="24"/>
                <w:szCs w:val="24"/>
              </w:rPr>
              <w:t xml:space="preserve">temporary list closures, </w:t>
            </w:r>
            <w:r w:rsidR="00EA7A38" w:rsidRPr="00ED334A">
              <w:rPr>
                <w:rFonts w:ascii="Arial" w:hAnsi="Arial" w:cs="Arial"/>
                <w:sz w:val="24"/>
                <w:szCs w:val="24"/>
              </w:rPr>
              <w:t>inability to recruit</w:t>
            </w:r>
            <w:r w:rsidR="00ED334A">
              <w:rPr>
                <w:rFonts w:ascii="Arial" w:hAnsi="Arial" w:cs="Arial"/>
                <w:sz w:val="24"/>
                <w:szCs w:val="24"/>
              </w:rPr>
              <w:t>,</w:t>
            </w:r>
            <w:r w:rsidR="00EA7A38" w:rsidRPr="00ED334A">
              <w:rPr>
                <w:rFonts w:ascii="Arial" w:hAnsi="Arial" w:cs="Arial"/>
                <w:sz w:val="24"/>
                <w:szCs w:val="24"/>
              </w:rPr>
              <w:t xml:space="preserve"> </w:t>
            </w:r>
            <w:r w:rsidR="00ED334A">
              <w:rPr>
                <w:rFonts w:ascii="Arial" w:hAnsi="Arial" w:cs="Arial"/>
                <w:sz w:val="24"/>
                <w:szCs w:val="24"/>
              </w:rPr>
              <w:t xml:space="preserve">concern about </w:t>
            </w:r>
            <w:r w:rsidR="002923C9">
              <w:rPr>
                <w:rFonts w:ascii="Arial" w:hAnsi="Arial" w:cs="Arial"/>
                <w:sz w:val="24"/>
                <w:szCs w:val="24"/>
              </w:rPr>
              <w:t>impact of PMS review</w:t>
            </w:r>
            <w:r w:rsidR="00ED334A" w:rsidRPr="00ED334A">
              <w:rPr>
                <w:rFonts w:ascii="Arial" w:hAnsi="Arial" w:cs="Arial"/>
                <w:sz w:val="24"/>
                <w:szCs w:val="24"/>
              </w:rPr>
              <w:t xml:space="preserve"> </w:t>
            </w:r>
            <w:r w:rsidR="00EA7A38" w:rsidRPr="00ED334A">
              <w:rPr>
                <w:rFonts w:ascii="Arial" w:hAnsi="Arial" w:cs="Arial"/>
                <w:sz w:val="24"/>
                <w:szCs w:val="24"/>
              </w:rPr>
              <w:t>etc</w:t>
            </w:r>
            <w:r>
              <w:rPr>
                <w:rFonts w:ascii="Arial" w:hAnsi="Arial" w:cs="Arial"/>
                <w:sz w:val="24"/>
                <w:szCs w:val="24"/>
              </w:rPr>
              <w:t>. Where the application meets the ‘vulnerable practices’ criteria for national funding NHSE may direct the bid towards that funding source.</w:t>
            </w:r>
          </w:p>
        </w:tc>
        <w:tc>
          <w:tcPr>
            <w:tcW w:w="4621" w:type="dxa"/>
          </w:tcPr>
          <w:p w:rsidR="00EA7A38" w:rsidRDefault="00EA7A38" w:rsidP="003325CB">
            <w:pPr>
              <w:rPr>
                <w:rFonts w:ascii="Arial" w:hAnsi="Arial" w:cs="Arial"/>
                <w:b/>
                <w:sz w:val="24"/>
                <w:szCs w:val="24"/>
              </w:rPr>
            </w:pPr>
          </w:p>
        </w:tc>
      </w:tr>
      <w:tr w:rsidR="00ED334A" w:rsidTr="00EA7A38">
        <w:tc>
          <w:tcPr>
            <w:tcW w:w="4621" w:type="dxa"/>
          </w:tcPr>
          <w:p w:rsidR="002923C9" w:rsidRDefault="002923C9" w:rsidP="00ED334A">
            <w:pPr>
              <w:rPr>
                <w:rFonts w:ascii="Arial" w:hAnsi="Arial" w:cs="Arial"/>
                <w:sz w:val="24"/>
                <w:szCs w:val="24"/>
              </w:rPr>
            </w:pPr>
            <w:r>
              <w:rPr>
                <w:rFonts w:ascii="Arial" w:hAnsi="Arial" w:cs="Arial"/>
                <w:sz w:val="24"/>
                <w:szCs w:val="24"/>
              </w:rPr>
              <w:t>What are the applicants</w:t>
            </w:r>
            <w:r w:rsidR="00ED334A" w:rsidRPr="00ED334A">
              <w:rPr>
                <w:rFonts w:ascii="Arial" w:hAnsi="Arial" w:cs="Arial"/>
                <w:sz w:val="24"/>
                <w:szCs w:val="24"/>
              </w:rPr>
              <w:t xml:space="preserve"> proposing </w:t>
            </w:r>
            <w:r>
              <w:rPr>
                <w:rFonts w:ascii="Arial" w:hAnsi="Arial" w:cs="Arial"/>
                <w:sz w:val="24"/>
                <w:szCs w:val="24"/>
              </w:rPr>
              <w:t>as the ‘at scale’ solution</w:t>
            </w:r>
            <w:r w:rsidR="00ED334A" w:rsidRPr="00ED334A">
              <w:rPr>
                <w:rFonts w:ascii="Arial" w:hAnsi="Arial" w:cs="Arial"/>
                <w:sz w:val="24"/>
                <w:szCs w:val="24"/>
              </w:rPr>
              <w:t xml:space="preserve"> </w:t>
            </w:r>
            <w:proofErr w:type="spellStart"/>
            <w:r w:rsidR="00ED334A" w:rsidRPr="00ED334A">
              <w:rPr>
                <w:rFonts w:ascii="Arial" w:hAnsi="Arial" w:cs="Arial"/>
                <w:sz w:val="24"/>
                <w:szCs w:val="24"/>
              </w:rPr>
              <w:t>eg</w:t>
            </w:r>
            <w:proofErr w:type="spellEnd"/>
            <w:r w:rsidR="00ED334A" w:rsidRPr="00ED334A">
              <w:rPr>
                <w:rFonts w:ascii="Arial" w:hAnsi="Arial" w:cs="Arial"/>
                <w:sz w:val="24"/>
                <w:szCs w:val="24"/>
              </w:rPr>
              <w:t xml:space="preserve"> merger or federation (or ICO/link</w:t>
            </w:r>
            <w:r>
              <w:rPr>
                <w:rFonts w:ascii="Arial" w:hAnsi="Arial" w:cs="Arial"/>
                <w:sz w:val="24"/>
                <w:szCs w:val="24"/>
              </w:rPr>
              <w:t xml:space="preserve"> with other community services</w:t>
            </w:r>
            <w:r w:rsidR="00ED334A" w:rsidRPr="00ED334A">
              <w:rPr>
                <w:rFonts w:ascii="Arial" w:hAnsi="Arial" w:cs="Arial"/>
                <w:sz w:val="24"/>
                <w:szCs w:val="24"/>
              </w:rPr>
              <w:t xml:space="preserve">) </w:t>
            </w:r>
            <w:proofErr w:type="spellStart"/>
            <w:r w:rsidR="00ED334A" w:rsidRPr="00ED334A">
              <w:rPr>
                <w:rFonts w:ascii="Arial" w:hAnsi="Arial" w:cs="Arial"/>
                <w:sz w:val="24"/>
                <w:szCs w:val="24"/>
              </w:rPr>
              <w:t>etc</w:t>
            </w:r>
            <w:proofErr w:type="spellEnd"/>
            <w:r w:rsidR="00ED334A" w:rsidRPr="00ED334A">
              <w:rPr>
                <w:rFonts w:ascii="Arial" w:hAnsi="Arial" w:cs="Arial"/>
                <w:sz w:val="24"/>
                <w:szCs w:val="24"/>
              </w:rPr>
              <w:t xml:space="preserve"> </w:t>
            </w:r>
          </w:p>
          <w:p w:rsidR="00ED334A" w:rsidRPr="00ED334A" w:rsidRDefault="002923C9" w:rsidP="00EA7A38">
            <w:pPr>
              <w:rPr>
                <w:rFonts w:ascii="Arial" w:hAnsi="Arial" w:cs="Arial"/>
                <w:sz w:val="24"/>
                <w:szCs w:val="24"/>
              </w:rPr>
            </w:pPr>
            <w:r>
              <w:rPr>
                <w:rFonts w:ascii="Arial" w:hAnsi="Arial" w:cs="Arial"/>
                <w:sz w:val="24"/>
                <w:szCs w:val="24"/>
              </w:rPr>
              <w:t xml:space="preserve">At what stage </w:t>
            </w:r>
            <w:r w:rsidRPr="00ED334A">
              <w:rPr>
                <w:rFonts w:ascii="Arial" w:hAnsi="Arial" w:cs="Arial"/>
                <w:sz w:val="24"/>
                <w:szCs w:val="24"/>
              </w:rPr>
              <w:t>is the development of the proposal</w:t>
            </w:r>
            <w:r>
              <w:rPr>
                <w:rFonts w:ascii="Arial" w:hAnsi="Arial" w:cs="Arial"/>
                <w:sz w:val="24"/>
                <w:szCs w:val="24"/>
              </w:rPr>
              <w:t xml:space="preserve"> </w:t>
            </w:r>
            <w:r w:rsidR="00ED334A" w:rsidRPr="00ED334A">
              <w:rPr>
                <w:rFonts w:ascii="Arial" w:hAnsi="Arial" w:cs="Arial"/>
                <w:sz w:val="24"/>
                <w:szCs w:val="24"/>
              </w:rPr>
              <w:t xml:space="preserve">and </w:t>
            </w:r>
            <w:r>
              <w:rPr>
                <w:rFonts w:ascii="Arial" w:hAnsi="Arial" w:cs="Arial"/>
                <w:sz w:val="24"/>
                <w:szCs w:val="24"/>
              </w:rPr>
              <w:t xml:space="preserve">what is the anticipated </w:t>
            </w:r>
            <w:r w:rsidR="00ED334A" w:rsidRPr="00ED334A">
              <w:rPr>
                <w:rFonts w:ascii="Arial" w:hAnsi="Arial" w:cs="Arial"/>
                <w:sz w:val="24"/>
                <w:szCs w:val="24"/>
              </w:rPr>
              <w:t>timeline</w:t>
            </w:r>
            <w:r>
              <w:rPr>
                <w:rFonts w:ascii="Arial" w:hAnsi="Arial" w:cs="Arial"/>
                <w:sz w:val="24"/>
                <w:szCs w:val="24"/>
              </w:rPr>
              <w:t xml:space="preserve"> for implementation</w:t>
            </w:r>
          </w:p>
        </w:tc>
        <w:tc>
          <w:tcPr>
            <w:tcW w:w="4621" w:type="dxa"/>
          </w:tcPr>
          <w:p w:rsidR="00ED334A" w:rsidRDefault="00ED334A" w:rsidP="003325CB">
            <w:pPr>
              <w:rPr>
                <w:rFonts w:ascii="Arial" w:hAnsi="Arial" w:cs="Arial"/>
                <w:b/>
                <w:sz w:val="24"/>
                <w:szCs w:val="24"/>
              </w:rPr>
            </w:pPr>
          </w:p>
        </w:tc>
      </w:tr>
      <w:tr w:rsidR="004716D7" w:rsidTr="00EA7A38">
        <w:tc>
          <w:tcPr>
            <w:tcW w:w="4621" w:type="dxa"/>
          </w:tcPr>
          <w:p w:rsidR="004716D7" w:rsidRDefault="004716D7" w:rsidP="00ED334A">
            <w:pPr>
              <w:rPr>
                <w:rFonts w:ascii="Arial" w:hAnsi="Arial" w:cs="Arial"/>
                <w:sz w:val="24"/>
                <w:szCs w:val="24"/>
              </w:rPr>
            </w:pPr>
            <w:r>
              <w:rPr>
                <w:rFonts w:ascii="Arial" w:hAnsi="Arial" w:cs="Arial"/>
                <w:sz w:val="24"/>
                <w:szCs w:val="24"/>
              </w:rPr>
              <w:t>Describe the key innovations in service deliv</w:t>
            </w:r>
            <w:r w:rsidR="00142276">
              <w:rPr>
                <w:rFonts w:ascii="Arial" w:hAnsi="Arial" w:cs="Arial"/>
                <w:sz w:val="24"/>
                <w:szCs w:val="24"/>
              </w:rPr>
              <w:t>ery that the bid is expected to deliver together with the key milestones and timeline for imp</w:t>
            </w:r>
            <w:r w:rsidR="00A6245B">
              <w:rPr>
                <w:rFonts w:ascii="Arial" w:hAnsi="Arial" w:cs="Arial"/>
                <w:sz w:val="24"/>
                <w:szCs w:val="24"/>
              </w:rPr>
              <w:t>l</w:t>
            </w:r>
            <w:r w:rsidR="00142276">
              <w:rPr>
                <w:rFonts w:ascii="Arial" w:hAnsi="Arial" w:cs="Arial"/>
                <w:sz w:val="24"/>
                <w:szCs w:val="24"/>
              </w:rPr>
              <w:t>ementation</w:t>
            </w:r>
          </w:p>
        </w:tc>
        <w:tc>
          <w:tcPr>
            <w:tcW w:w="4621" w:type="dxa"/>
          </w:tcPr>
          <w:p w:rsidR="004716D7" w:rsidRDefault="004716D7" w:rsidP="003325CB">
            <w:pPr>
              <w:rPr>
                <w:rFonts w:ascii="Arial" w:hAnsi="Arial" w:cs="Arial"/>
                <w:b/>
                <w:sz w:val="24"/>
                <w:szCs w:val="24"/>
              </w:rPr>
            </w:pPr>
          </w:p>
        </w:tc>
      </w:tr>
      <w:tr w:rsidR="00EA7A38" w:rsidTr="00EA7A38">
        <w:tc>
          <w:tcPr>
            <w:tcW w:w="4621" w:type="dxa"/>
          </w:tcPr>
          <w:p w:rsidR="00EA7A38" w:rsidRDefault="00ED334A" w:rsidP="003325CB">
            <w:pPr>
              <w:rPr>
                <w:rFonts w:ascii="Arial" w:hAnsi="Arial" w:cs="Arial"/>
                <w:sz w:val="24"/>
                <w:szCs w:val="24"/>
              </w:rPr>
            </w:pPr>
            <w:r w:rsidRPr="00ED334A">
              <w:rPr>
                <w:rFonts w:ascii="Arial" w:hAnsi="Arial" w:cs="Arial"/>
                <w:sz w:val="24"/>
                <w:szCs w:val="24"/>
              </w:rPr>
              <w:t>What are the key opportunities and benefits that the proposal is expected to deliver</w:t>
            </w:r>
          </w:p>
          <w:p w:rsidR="002923C9" w:rsidRPr="002923C9" w:rsidRDefault="002923C9" w:rsidP="003325CB">
            <w:pPr>
              <w:rPr>
                <w:rFonts w:ascii="Arial" w:hAnsi="Arial" w:cs="Arial"/>
                <w:sz w:val="24"/>
                <w:szCs w:val="24"/>
              </w:rPr>
            </w:pPr>
          </w:p>
        </w:tc>
        <w:tc>
          <w:tcPr>
            <w:tcW w:w="4621" w:type="dxa"/>
          </w:tcPr>
          <w:p w:rsidR="00EA7A38" w:rsidRDefault="00EA7A38" w:rsidP="003325CB">
            <w:pPr>
              <w:rPr>
                <w:rFonts w:ascii="Arial" w:hAnsi="Arial" w:cs="Arial"/>
                <w:b/>
                <w:sz w:val="24"/>
                <w:szCs w:val="24"/>
              </w:rPr>
            </w:pPr>
          </w:p>
        </w:tc>
      </w:tr>
      <w:tr w:rsidR="00EA7A38" w:rsidTr="00EA7A38">
        <w:tc>
          <w:tcPr>
            <w:tcW w:w="4621" w:type="dxa"/>
          </w:tcPr>
          <w:p w:rsidR="00EA7A38" w:rsidRDefault="00ED334A" w:rsidP="003325CB">
            <w:pPr>
              <w:rPr>
                <w:rFonts w:ascii="Arial" w:hAnsi="Arial" w:cs="Arial"/>
                <w:sz w:val="24"/>
                <w:szCs w:val="24"/>
              </w:rPr>
            </w:pPr>
            <w:r w:rsidRPr="00ED334A">
              <w:rPr>
                <w:rFonts w:ascii="Arial" w:hAnsi="Arial" w:cs="Arial"/>
                <w:sz w:val="24"/>
                <w:szCs w:val="24"/>
              </w:rPr>
              <w:t>What are the key risks and challenges identified to date</w:t>
            </w:r>
          </w:p>
          <w:p w:rsidR="002923C9" w:rsidRPr="002923C9" w:rsidRDefault="002923C9" w:rsidP="003325CB">
            <w:pPr>
              <w:rPr>
                <w:rFonts w:ascii="Arial" w:hAnsi="Arial" w:cs="Arial"/>
                <w:sz w:val="24"/>
                <w:szCs w:val="24"/>
              </w:rPr>
            </w:pPr>
          </w:p>
        </w:tc>
        <w:tc>
          <w:tcPr>
            <w:tcW w:w="4621" w:type="dxa"/>
          </w:tcPr>
          <w:p w:rsidR="00EA7A38" w:rsidRDefault="00EA7A38" w:rsidP="003325CB">
            <w:pPr>
              <w:rPr>
                <w:rFonts w:ascii="Arial" w:hAnsi="Arial" w:cs="Arial"/>
                <w:b/>
                <w:sz w:val="24"/>
                <w:szCs w:val="24"/>
              </w:rPr>
            </w:pPr>
          </w:p>
        </w:tc>
      </w:tr>
      <w:tr w:rsidR="00EA7A38" w:rsidTr="00EA7A38">
        <w:tc>
          <w:tcPr>
            <w:tcW w:w="4621" w:type="dxa"/>
          </w:tcPr>
          <w:p w:rsidR="00EA7A38" w:rsidRPr="002923C9" w:rsidRDefault="002923C9" w:rsidP="003325CB">
            <w:pPr>
              <w:rPr>
                <w:rFonts w:ascii="Arial" w:hAnsi="Arial" w:cs="Arial"/>
                <w:sz w:val="24"/>
                <w:szCs w:val="24"/>
              </w:rPr>
            </w:pPr>
            <w:r>
              <w:rPr>
                <w:rFonts w:ascii="Arial" w:hAnsi="Arial" w:cs="Arial"/>
                <w:sz w:val="24"/>
                <w:szCs w:val="24"/>
              </w:rPr>
              <w:lastRenderedPageBreak/>
              <w:t>How much funding is requested and what do the applicants</w:t>
            </w:r>
            <w:r w:rsidR="00ED334A" w:rsidRPr="00ED334A">
              <w:rPr>
                <w:rFonts w:ascii="Arial" w:hAnsi="Arial" w:cs="Arial"/>
                <w:sz w:val="24"/>
                <w:szCs w:val="24"/>
              </w:rPr>
              <w:t xml:space="preserve"> want to use the funding to do (</w:t>
            </w:r>
            <w:r>
              <w:rPr>
                <w:rFonts w:ascii="Arial" w:hAnsi="Arial" w:cs="Arial"/>
                <w:sz w:val="24"/>
                <w:szCs w:val="24"/>
              </w:rPr>
              <w:t xml:space="preserve">please include expected expenditure for each purpose </w:t>
            </w:r>
            <w:proofErr w:type="spellStart"/>
            <w:r>
              <w:rPr>
                <w:rFonts w:ascii="Arial" w:hAnsi="Arial" w:cs="Arial"/>
                <w:sz w:val="24"/>
                <w:szCs w:val="24"/>
              </w:rPr>
              <w:t>eg</w:t>
            </w:r>
            <w:proofErr w:type="spellEnd"/>
            <w:r>
              <w:rPr>
                <w:rFonts w:ascii="Arial" w:hAnsi="Arial" w:cs="Arial"/>
                <w:sz w:val="24"/>
                <w:szCs w:val="24"/>
              </w:rPr>
              <w:t xml:space="preserve"> </w:t>
            </w:r>
            <w:r w:rsidR="00ED334A" w:rsidRPr="00ED334A">
              <w:rPr>
                <w:rFonts w:ascii="Arial" w:hAnsi="Arial" w:cs="Arial"/>
                <w:sz w:val="24"/>
                <w:szCs w:val="24"/>
              </w:rPr>
              <w:t xml:space="preserve">free up clinical time to develop plan, away-days, buy in external expertise) </w:t>
            </w:r>
          </w:p>
        </w:tc>
        <w:tc>
          <w:tcPr>
            <w:tcW w:w="4621" w:type="dxa"/>
          </w:tcPr>
          <w:p w:rsidR="00EA7A38" w:rsidRDefault="00EA7A38" w:rsidP="003325CB">
            <w:pPr>
              <w:rPr>
                <w:rFonts w:ascii="Arial" w:hAnsi="Arial" w:cs="Arial"/>
                <w:b/>
                <w:sz w:val="24"/>
                <w:szCs w:val="24"/>
              </w:rPr>
            </w:pPr>
          </w:p>
        </w:tc>
      </w:tr>
      <w:tr w:rsidR="002923C9" w:rsidTr="00EA7A38">
        <w:tc>
          <w:tcPr>
            <w:tcW w:w="4621" w:type="dxa"/>
          </w:tcPr>
          <w:p w:rsidR="002923C9" w:rsidRPr="00ED334A" w:rsidRDefault="002923C9" w:rsidP="00ED334A">
            <w:pPr>
              <w:rPr>
                <w:rFonts w:ascii="Arial" w:hAnsi="Arial" w:cs="Arial"/>
                <w:sz w:val="24"/>
                <w:szCs w:val="24"/>
              </w:rPr>
            </w:pPr>
            <w:r>
              <w:rPr>
                <w:rFonts w:ascii="Arial" w:hAnsi="Arial" w:cs="Arial"/>
                <w:sz w:val="24"/>
                <w:szCs w:val="24"/>
              </w:rPr>
              <w:t>W</w:t>
            </w:r>
            <w:r w:rsidRPr="00ED334A">
              <w:rPr>
                <w:rFonts w:ascii="Arial" w:hAnsi="Arial" w:cs="Arial"/>
                <w:sz w:val="24"/>
                <w:szCs w:val="24"/>
              </w:rPr>
              <w:t>hat are the ex</w:t>
            </w:r>
            <w:r>
              <w:rPr>
                <w:rFonts w:ascii="Arial" w:hAnsi="Arial" w:cs="Arial"/>
                <w:sz w:val="24"/>
                <w:szCs w:val="24"/>
              </w:rPr>
              <w:t xml:space="preserve">pected outputs </w:t>
            </w:r>
            <w:proofErr w:type="spellStart"/>
            <w:r>
              <w:rPr>
                <w:rFonts w:ascii="Arial" w:hAnsi="Arial" w:cs="Arial"/>
                <w:sz w:val="24"/>
                <w:szCs w:val="24"/>
              </w:rPr>
              <w:t>eg</w:t>
            </w:r>
            <w:proofErr w:type="spellEnd"/>
            <w:r>
              <w:rPr>
                <w:rFonts w:ascii="Arial" w:hAnsi="Arial" w:cs="Arial"/>
                <w:sz w:val="24"/>
                <w:szCs w:val="24"/>
              </w:rPr>
              <w:t xml:space="preserve"> action plan, </w:t>
            </w:r>
            <w:r w:rsidRPr="00ED334A">
              <w:rPr>
                <w:rFonts w:ascii="Arial" w:hAnsi="Arial" w:cs="Arial"/>
                <w:sz w:val="24"/>
                <w:szCs w:val="24"/>
              </w:rPr>
              <w:t>business plan</w:t>
            </w:r>
            <w:r>
              <w:rPr>
                <w:rFonts w:ascii="Arial" w:hAnsi="Arial" w:cs="Arial"/>
                <w:sz w:val="24"/>
                <w:szCs w:val="24"/>
              </w:rPr>
              <w:t>,</w:t>
            </w:r>
            <w:r w:rsidRPr="00ED334A">
              <w:rPr>
                <w:rFonts w:ascii="Arial" w:hAnsi="Arial" w:cs="Arial"/>
                <w:sz w:val="24"/>
                <w:szCs w:val="24"/>
              </w:rPr>
              <w:t xml:space="preserve"> </w:t>
            </w:r>
            <w:proofErr w:type="spellStart"/>
            <w:r w:rsidRPr="00ED334A">
              <w:rPr>
                <w:rFonts w:ascii="Arial" w:hAnsi="Arial" w:cs="Arial"/>
                <w:sz w:val="24"/>
                <w:szCs w:val="24"/>
              </w:rPr>
              <w:t>etc</w:t>
            </w:r>
            <w:proofErr w:type="spellEnd"/>
          </w:p>
        </w:tc>
        <w:tc>
          <w:tcPr>
            <w:tcW w:w="4621" w:type="dxa"/>
          </w:tcPr>
          <w:p w:rsidR="002923C9" w:rsidRDefault="002923C9" w:rsidP="003325CB">
            <w:pPr>
              <w:rPr>
                <w:rFonts w:ascii="Arial" w:hAnsi="Arial" w:cs="Arial"/>
                <w:b/>
                <w:sz w:val="24"/>
                <w:szCs w:val="24"/>
              </w:rPr>
            </w:pPr>
          </w:p>
        </w:tc>
      </w:tr>
      <w:tr w:rsidR="00EA7A38" w:rsidTr="00EA7A38">
        <w:tc>
          <w:tcPr>
            <w:tcW w:w="4621" w:type="dxa"/>
          </w:tcPr>
          <w:p w:rsidR="00ED334A" w:rsidRPr="00ED334A" w:rsidRDefault="00ED334A" w:rsidP="00ED334A">
            <w:pPr>
              <w:rPr>
                <w:rFonts w:ascii="Arial" w:hAnsi="Arial" w:cs="Arial"/>
                <w:sz w:val="24"/>
                <w:szCs w:val="24"/>
              </w:rPr>
            </w:pPr>
            <w:r w:rsidRPr="00ED334A">
              <w:rPr>
                <w:rFonts w:ascii="Arial" w:hAnsi="Arial" w:cs="Arial"/>
                <w:sz w:val="24"/>
                <w:szCs w:val="24"/>
              </w:rPr>
              <w:t xml:space="preserve">What contribution are practices (individually </w:t>
            </w:r>
            <w:r w:rsidR="002923C9">
              <w:rPr>
                <w:rFonts w:ascii="Arial" w:hAnsi="Arial" w:cs="Arial"/>
                <w:sz w:val="24"/>
                <w:szCs w:val="24"/>
              </w:rPr>
              <w:t>and/</w:t>
            </w:r>
            <w:r w:rsidR="0006659F">
              <w:rPr>
                <w:rFonts w:ascii="Arial" w:hAnsi="Arial" w:cs="Arial"/>
                <w:sz w:val="24"/>
                <w:szCs w:val="24"/>
              </w:rPr>
              <w:t>or collectively) planning to make</w:t>
            </w:r>
            <w:r w:rsidRPr="00ED334A">
              <w:rPr>
                <w:rFonts w:ascii="Arial" w:hAnsi="Arial" w:cs="Arial"/>
                <w:sz w:val="24"/>
                <w:szCs w:val="24"/>
              </w:rPr>
              <w:t xml:space="preserve"> (funding or time) to the work</w:t>
            </w:r>
            <w:r w:rsidR="00142276">
              <w:rPr>
                <w:rFonts w:ascii="Arial" w:hAnsi="Arial" w:cs="Arial"/>
                <w:sz w:val="24"/>
                <w:szCs w:val="24"/>
              </w:rPr>
              <w:t xml:space="preserve"> in order to ‘match fund’</w:t>
            </w:r>
          </w:p>
          <w:p w:rsidR="00EA7A38" w:rsidRPr="00ED334A" w:rsidRDefault="00EA7A38" w:rsidP="003325CB">
            <w:pPr>
              <w:rPr>
                <w:rFonts w:ascii="Arial" w:hAnsi="Arial" w:cs="Arial"/>
                <w:b/>
                <w:sz w:val="24"/>
                <w:szCs w:val="24"/>
              </w:rPr>
            </w:pPr>
          </w:p>
        </w:tc>
        <w:tc>
          <w:tcPr>
            <w:tcW w:w="4621" w:type="dxa"/>
          </w:tcPr>
          <w:p w:rsidR="00EA7A38" w:rsidRDefault="00EA7A38" w:rsidP="003325CB">
            <w:pPr>
              <w:rPr>
                <w:rFonts w:ascii="Arial" w:hAnsi="Arial" w:cs="Arial"/>
                <w:b/>
                <w:sz w:val="24"/>
                <w:szCs w:val="24"/>
              </w:rPr>
            </w:pPr>
          </w:p>
        </w:tc>
      </w:tr>
      <w:tr w:rsidR="0006659F" w:rsidTr="00EA7A38">
        <w:tc>
          <w:tcPr>
            <w:tcW w:w="4621" w:type="dxa"/>
          </w:tcPr>
          <w:p w:rsidR="0006659F" w:rsidRPr="00ED334A" w:rsidRDefault="0006659F" w:rsidP="00ED334A">
            <w:pPr>
              <w:rPr>
                <w:rFonts w:ascii="Arial" w:hAnsi="Arial" w:cs="Arial"/>
                <w:sz w:val="24"/>
                <w:szCs w:val="24"/>
              </w:rPr>
            </w:pPr>
            <w:r>
              <w:rPr>
                <w:rFonts w:ascii="Arial" w:hAnsi="Arial" w:cs="Arial"/>
                <w:sz w:val="24"/>
                <w:szCs w:val="24"/>
              </w:rPr>
              <w:t>Proposed milestones (action and timescale) against which successful application would be evaluated</w:t>
            </w:r>
          </w:p>
        </w:tc>
        <w:tc>
          <w:tcPr>
            <w:tcW w:w="4621" w:type="dxa"/>
          </w:tcPr>
          <w:p w:rsidR="0006659F" w:rsidRDefault="0006659F" w:rsidP="003325CB">
            <w:pPr>
              <w:rPr>
                <w:rFonts w:ascii="Arial" w:hAnsi="Arial" w:cs="Arial"/>
                <w:b/>
                <w:sz w:val="24"/>
                <w:szCs w:val="24"/>
              </w:rPr>
            </w:pPr>
          </w:p>
        </w:tc>
      </w:tr>
      <w:tr w:rsidR="0006659F" w:rsidTr="00EA7A38">
        <w:tc>
          <w:tcPr>
            <w:tcW w:w="4621" w:type="dxa"/>
          </w:tcPr>
          <w:p w:rsidR="0006659F" w:rsidRPr="00ED334A" w:rsidRDefault="0006659F" w:rsidP="00ED334A">
            <w:pPr>
              <w:rPr>
                <w:rFonts w:ascii="Arial" w:hAnsi="Arial" w:cs="Arial"/>
                <w:sz w:val="24"/>
                <w:szCs w:val="24"/>
              </w:rPr>
            </w:pPr>
            <w:r>
              <w:rPr>
                <w:rFonts w:ascii="Arial" w:hAnsi="Arial" w:cs="Arial"/>
                <w:sz w:val="24"/>
                <w:szCs w:val="24"/>
              </w:rPr>
              <w:t>Date of application:</w:t>
            </w:r>
          </w:p>
        </w:tc>
        <w:tc>
          <w:tcPr>
            <w:tcW w:w="4621" w:type="dxa"/>
          </w:tcPr>
          <w:p w:rsidR="0006659F" w:rsidRDefault="0006659F" w:rsidP="003325CB">
            <w:pPr>
              <w:rPr>
                <w:rFonts w:ascii="Arial" w:hAnsi="Arial" w:cs="Arial"/>
                <w:b/>
                <w:sz w:val="24"/>
                <w:szCs w:val="24"/>
              </w:rPr>
            </w:pPr>
          </w:p>
        </w:tc>
      </w:tr>
    </w:tbl>
    <w:p w:rsidR="00EA7A38" w:rsidRDefault="00EA7A38" w:rsidP="003325CB">
      <w:pPr>
        <w:spacing w:after="0"/>
        <w:rPr>
          <w:rFonts w:ascii="Arial" w:hAnsi="Arial" w:cs="Arial"/>
          <w:b/>
          <w:sz w:val="24"/>
          <w:szCs w:val="24"/>
        </w:rPr>
      </w:pPr>
    </w:p>
    <w:p w:rsidR="00A6245B" w:rsidRDefault="00A6245B" w:rsidP="003325CB">
      <w:pPr>
        <w:spacing w:after="0"/>
        <w:rPr>
          <w:rFonts w:ascii="Arial" w:hAnsi="Arial" w:cs="Arial"/>
          <w:b/>
          <w:sz w:val="24"/>
          <w:szCs w:val="24"/>
        </w:rPr>
      </w:pPr>
      <w:r>
        <w:rPr>
          <w:rFonts w:ascii="Arial" w:hAnsi="Arial" w:cs="Arial"/>
          <w:b/>
          <w:sz w:val="24"/>
          <w:szCs w:val="24"/>
        </w:rPr>
        <w:t xml:space="preserve">Completed applications should be emailed to: </w:t>
      </w:r>
      <w:hyperlink r:id="rId8" w:history="1">
        <w:r w:rsidRPr="001261BC">
          <w:rPr>
            <w:rStyle w:val="Hyperlink"/>
            <w:rFonts w:ascii="Arial" w:hAnsi="Arial" w:cs="Arial"/>
            <w:b/>
            <w:sz w:val="24"/>
            <w:szCs w:val="24"/>
          </w:rPr>
          <w:t>england.primarycaremedical@nhs.net</w:t>
        </w:r>
      </w:hyperlink>
    </w:p>
    <w:p w:rsidR="00A6245B" w:rsidRDefault="00A6245B" w:rsidP="003325CB">
      <w:pPr>
        <w:spacing w:after="0"/>
        <w:rPr>
          <w:rFonts w:ascii="Arial" w:hAnsi="Arial" w:cs="Arial"/>
          <w:b/>
          <w:sz w:val="24"/>
          <w:szCs w:val="24"/>
        </w:rPr>
      </w:pPr>
    </w:p>
    <w:p w:rsidR="00A6245B" w:rsidRPr="00EA7A38" w:rsidRDefault="00A6245B" w:rsidP="003325CB">
      <w:pPr>
        <w:spacing w:after="0"/>
        <w:rPr>
          <w:rFonts w:ascii="Arial" w:hAnsi="Arial" w:cs="Arial"/>
          <w:b/>
          <w:sz w:val="24"/>
          <w:szCs w:val="24"/>
        </w:rPr>
      </w:pPr>
      <w:r>
        <w:rPr>
          <w:rFonts w:ascii="Arial" w:hAnsi="Arial" w:cs="Arial"/>
          <w:b/>
          <w:sz w:val="24"/>
          <w:szCs w:val="24"/>
        </w:rPr>
        <w:t>First wave applications should be submitted before 12.00 noon on 30 November 2016. However there is no closing date as such and applications can continue to submitted and will be considered when</w:t>
      </w:r>
      <w:bookmarkStart w:id="0" w:name="_GoBack"/>
      <w:bookmarkEnd w:id="0"/>
      <w:r>
        <w:rPr>
          <w:rFonts w:ascii="Arial" w:hAnsi="Arial" w:cs="Arial"/>
          <w:b/>
          <w:sz w:val="24"/>
          <w:szCs w:val="24"/>
        </w:rPr>
        <w:t xml:space="preserve"> funding permits</w:t>
      </w:r>
    </w:p>
    <w:p w:rsidR="00EA7A38" w:rsidRDefault="00EA7A38" w:rsidP="003325CB">
      <w:pPr>
        <w:spacing w:after="0"/>
        <w:rPr>
          <w:sz w:val="28"/>
          <w:szCs w:val="28"/>
        </w:rPr>
      </w:pPr>
    </w:p>
    <w:sectPr w:rsidR="00EA7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42C1"/>
    <w:multiLevelType w:val="hybridMultilevel"/>
    <w:tmpl w:val="625E0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F361E7"/>
    <w:multiLevelType w:val="hybridMultilevel"/>
    <w:tmpl w:val="4526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E25606"/>
    <w:multiLevelType w:val="hybridMultilevel"/>
    <w:tmpl w:val="E2544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D086240"/>
    <w:multiLevelType w:val="hybridMultilevel"/>
    <w:tmpl w:val="D476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CB"/>
    <w:rsid w:val="0006659F"/>
    <w:rsid w:val="001317E3"/>
    <w:rsid w:val="00142276"/>
    <w:rsid w:val="002923C9"/>
    <w:rsid w:val="003325CB"/>
    <w:rsid w:val="003B0622"/>
    <w:rsid w:val="004716D7"/>
    <w:rsid w:val="005E1121"/>
    <w:rsid w:val="00627C20"/>
    <w:rsid w:val="00636FDD"/>
    <w:rsid w:val="00706A8C"/>
    <w:rsid w:val="00923C43"/>
    <w:rsid w:val="00A334A1"/>
    <w:rsid w:val="00A6245B"/>
    <w:rsid w:val="00E77C7F"/>
    <w:rsid w:val="00EA7A38"/>
    <w:rsid w:val="00ED334A"/>
    <w:rsid w:val="00FF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CB"/>
    <w:pPr>
      <w:ind w:left="720"/>
      <w:contextualSpacing/>
    </w:pPr>
  </w:style>
  <w:style w:type="paragraph" w:customStyle="1" w:styleId="Default">
    <w:name w:val="Default"/>
    <w:basedOn w:val="Normal"/>
    <w:uiPriority w:val="99"/>
    <w:rsid w:val="00636FDD"/>
    <w:pPr>
      <w:autoSpaceDE w:val="0"/>
      <w:autoSpaceDN w:val="0"/>
      <w:spacing w:after="0" w:line="240" w:lineRule="auto"/>
    </w:pPr>
    <w:rPr>
      <w:rFonts w:ascii="Arial" w:hAnsi="Arial" w:cs="Arial"/>
      <w:color w:val="000000"/>
      <w:sz w:val="24"/>
      <w:szCs w:val="24"/>
      <w:lang w:eastAsia="en-GB"/>
    </w:rPr>
  </w:style>
  <w:style w:type="table" w:styleId="TableGrid">
    <w:name w:val="Table Grid"/>
    <w:basedOn w:val="TableNormal"/>
    <w:uiPriority w:val="59"/>
    <w:rsid w:val="00EA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4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CB"/>
    <w:pPr>
      <w:ind w:left="720"/>
      <w:contextualSpacing/>
    </w:pPr>
  </w:style>
  <w:style w:type="paragraph" w:customStyle="1" w:styleId="Default">
    <w:name w:val="Default"/>
    <w:basedOn w:val="Normal"/>
    <w:uiPriority w:val="99"/>
    <w:rsid w:val="00636FDD"/>
    <w:pPr>
      <w:autoSpaceDE w:val="0"/>
      <w:autoSpaceDN w:val="0"/>
      <w:spacing w:after="0" w:line="240" w:lineRule="auto"/>
    </w:pPr>
    <w:rPr>
      <w:rFonts w:ascii="Arial" w:hAnsi="Arial" w:cs="Arial"/>
      <w:color w:val="000000"/>
      <w:sz w:val="24"/>
      <w:szCs w:val="24"/>
      <w:lang w:eastAsia="en-GB"/>
    </w:rPr>
  </w:style>
  <w:style w:type="table" w:styleId="TableGrid">
    <w:name w:val="Table Grid"/>
    <w:basedOn w:val="TableNormal"/>
    <w:uiPriority w:val="59"/>
    <w:rsid w:val="00EA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3565">
      <w:bodyDiv w:val="1"/>
      <w:marLeft w:val="0"/>
      <w:marRight w:val="0"/>
      <w:marTop w:val="0"/>
      <w:marBottom w:val="0"/>
      <w:divBdr>
        <w:top w:val="none" w:sz="0" w:space="0" w:color="auto"/>
        <w:left w:val="none" w:sz="0" w:space="0" w:color="auto"/>
        <w:bottom w:val="none" w:sz="0" w:space="0" w:color="auto"/>
        <w:right w:val="none" w:sz="0" w:space="0" w:color="auto"/>
      </w:divBdr>
    </w:div>
    <w:div w:id="906457324">
      <w:bodyDiv w:val="1"/>
      <w:marLeft w:val="0"/>
      <w:marRight w:val="0"/>
      <w:marTop w:val="0"/>
      <w:marBottom w:val="0"/>
      <w:divBdr>
        <w:top w:val="none" w:sz="0" w:space="0" w:color="auto"/>
        <w:left w:val="none" w:sz="0" w:space="0" w:color="auto"/>
        <w:bottom w:val="none" w:sz="0" w:space="0" w:color="auto"/>
        <w:right w:val="none" w:sz="0" w:space="0" w:color="auto"/>
      </w:divBdr>
    </w:div>
    <w:div w:id="16011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primarycaremedical@nhs.net" TargetMode="External"/><Relationship Id="rId3" Type="http://schemas.microsoft.com/office/2007/relationships/stylesWithEffects" Target="stylesWithEffects.xml"/><Relationship Id="rId7" Type="http://schemas.openxmlformats.org/officeDocument/2006/relationships/hyperlink" Target="http://www.nhsalliance.org/wp-content/uploads/2015/10/Making-Time-in-General-Practice-FULL-REPORT-01-1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and.nhs.uk/south/publications/sustainable-g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Pam</dc:creator>
  <cp:lastModifiedBy>Smith, Pam</cp:lastModifiedBy>
  <cp:revision>5</cp:revision>
  <dcterms:created xsi:type="dcterms:W3CDTF">2015-10-20T14:48:00Z</dcterms:created>
  <dcterms:modified xsi:type="dcterms:W3CDTF">2015-10-23T10:33:00Z</dcterms:modified>
</cp:coreProperties>
</file>