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812A086" w14:textId="30A53D50" w:rsidR="00DB3569" w:rsidRPr="00BF77AE" w:rsidRDefault="00255F50">
      <w:pPr>
        <w:rPr>
          <w:rFonts w:ascii="Arial Narrow" w:hAnsi="Arial Narrow" w:cs="Arial"/>
          <w:b/>
          <w:bCs/>
          <w:color w:val="0070C0"/>
          <w:sz w:val="36"/>
          <w:szCs w:val="36"/>
        </w:rPr>
      </w:pPr>
      <w:r w:rsidRPr="00BF77AE">
        <w:rPr>
          <w:rFonts w:ascii="Arial Narrow" w:hAnsi="Arial Narrow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1E444C" wp14:editId="38820FF3">
                <wp:simplePos x="0" y="0"/>
                <wp:positionH relativeFrom="margin">
                  <wp:align>right</wp:align>
                </wp:positionH>
                <wp:positionV relativeFrom="paragraph">
                  <wp:posOffset>-480714</wp:posOffset>
                </wp:positionV>
                <wp:extent cx="1235692" cy="391595"/>
                <wp:effectExtent l="0" t="0" r="3175" b="8890"/>
                <wp:wrapNone/>
                <wp:docPr id="7" name="docshapegroup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1B37CFE-8EBC-4642-8176-7788D5540AD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35692" cy="391595"/>
                          <a:chOff x="0" y="0"/>
                          <a:chExt cx="1263" cy="513"/>
                        </a:xfrm>
                      </wpg:grpSpPr>
                      <wps:wsp>
                        <wps:cNvPr id="2" name="docshape2">
                          <a:extLst>
                            <a:ext uri="{FF2B5EF4-FFF2-40B4-BE49-F238E27FC236}">
                              <a16:creationId xmlns:a16="http://schemas.microsoft.com/office/drawing/2014/main" id="{56BC25E0-B59D-463F-B183-F191BCC2934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63" cy="513"/>
                          </a:xfrm>
                          <a:custGeom>
                            <a:avLst/>
                            <a:gdLst>
                              <a:gd name="T0" fmla="*/ 0 w 1263"/>
                              <a:gd name="T1" fmla="*/ 0 h 513"/>
                              <a:gd name="T2" fmla="*/ 1262 w 1263"/>
                              <a:gd name="T3" fmla="*/ 512 h 513"/>
                              <a:gd name="T4" fmla="*/ 978 w 1263"/>
                              <a:gd name="T5" fmla="*/ 470 h 513"/>
                              <a:gd name="T6" fmla="*/ 912 w 1263"/>
                              <a:gd name="T7" fmla="*/ 463 h 513"/>
                              <a:gd name="T8" fmla="*/ 36 w 1263"/>
                              <a:gd name="T9" fmla="*/ 463 h 513"/>
                              <a:gd name="T10" fmla="*/ 1030 w 1263"/>
                              <a:gd name="T11" fmla="*/ 50 h 513"/>
                              <a:gd name="T12" fmla="*/ 1262 w 1263"/>
                              <a:gd name="T13" fmla="*/ 44 h 513"/>
                              <a:gd name="T14" fmla="*/ 1097 w 1263"/>
                              <a:gd name="T15" fmla="*/ 124 h 513"/>
                              <a:gd name="T16" fmla="*/ 1042 w 1263"/>
                              <a:gd name="T17" fmla="*/ 132 h 513"/>
                              <a:gd name="T18" fmla="*/ 1019 w 1263"/>
                              <a:gd name="T19" fmla="*/ 164 h 513"/>
                              <a:gd name="T20" fmla="*/ 1099 w 1263"/>
                              <a:gd name="T21" fmla="*/ 220 h 513"/>
                              <a:gd name="T22" fmla="*/ 1179 w 1263"/>
                              <a:gd name="T23" fmla="*/ 327 h 513"/>
                              <a:gd name="T24" fmla="*/ 1114 w 1263"/>
                              <a:gd name="T25" fmla="*/ 441 h 513"/>
                              <a:gd name="T26" fmla="*/ 978 w 1263"/>
                              <a:gd name="T27" fmla="*/ 470 h 513"/>
                              <a:gd name="T28" fmla="*/ 1262 w 1263"/>
                              <a:gd name="T29" fmla="*/ 143 h 513"/>
                              <a:gd name="T30" fmla="*/ 1171 w 1263"/>
                              <a:gd name="T31" fmla="*/ 136 h 513"/>
                              <a:gd name="T32" fmla="*/ 1126 w 1263"/>
                              <a:gd name="T33" fmla="*/ 126 h 513"/>
                              <a:gd name="T34" fmla="*/ 197 w 1263"/>
                              <a:gd name="T35" fmla="*/ 178 h 513"/>
                              <a:gd name="T36" fmla="*/ 139 w 1263"/>
                              <a:gd name="T37" fmla="*/ 463 h 513"/>
                              <a:gd name="T38" fmla="*/ 197 w 1263"/>
                              <a:gd name="T39" fmla="*/ 178 h 513"/>
                              <a:gd name="T40" fmla="*/ 507 w 1263"/>
                              <a:gd name="T41" fmla="*/ 50 h 513"/>
                              <a:gd name="T42" fmla="*/ 463 w 1263"/>
                              <a:gd name="T43" fmla="*/ 463 h 513"/>
                              <a:gd name="T44" fmla="*/ 740 w 1263"/>
                              <a:gd name="T45" fmla="*/ 285 h 513"/>
                              <a:gd name="T46" fmla="*/ 573 w 1263"/>
                              <a:gd name="T47" fmla="*/ 463 h 513"/>
                              <a:gd name="T48" fmla="*/ 740 w 1263"/>
                              <a:gd name="T49" fmla="*/ 285 h 513"/>
                              <a:gd name="T50" fmla="*/ 898 w 1263"/>
                              <a:gd name="T51" fmla="*/ 50 h 513"/>
                              <a:gd name="T52" fmla="*/ 910 w 1263"/>
                              <a:gd name="T53" fmla="*/ 463 h 513"/>
                              <a:gd name="T54" fmla="*/ 850 w 1263"/>
                              <a:gd name="T55" fmla="*/ 447 h 513"/>
                              <a:gd name="T56" fmla="*/ 1054 w 1263"/>
                              <a:gd name="T57" fmla="*/ 365 h 513"/>
                              <a:gd name="T58" fmla="*/ 1065 w 1263"/>
                              <a:gd name="T59" fmla="*/ 338 h 513"/>
                              <a:gd name="T60" fmla="*/ 985 w 1263"/>
                              <a:gd name="T61" fmla="*/ 279 h 513"/>
                              <a:gd name="T62" fmla="*/ 905 w 1263"/>
                              <a:gd name="T63" fmla="*/ 182 h 513"/>
                              <a:gd name="T64" fmla="*/ 963 w 1263"/>
                              <a:gd name="T65" fmla="*/ 73 h 513"/>
                              <a:gd name="T66" fmla="*/ 1030 w 1263"/>
                              <a:gd name="T67" fmla="*/ 50 h 513"/>
                              <a:gd name="T68" fmla="*/ 877 w 1263"/>
                              <a:gd name="T69" fmla="*/ 365 h 513"/>
                              <a:gd name="T70" fmla="*/ 922 w 1263"/>
                              <a:gd name="T71" fmla="*/ 382 h 513"/>
                              <a:gd name="T72" fmla="*/ 978 w 1263"/>
                              <a:gd name="T73" fmla="*/ 388 h 513"/>
                              <a:gd name="T74" fmla="*/ 1034 w 1263"/>
                              <a:gd name="T75" fmla="*/ 379 h 513"/>
                              <a:gd name="T76" fmla="*/ 404 w 1263"/>
                              <a:gd name="T77" fmla="*/ 50 h 513"/>
                              <a:gd name="T78" fmla="*/ 345 w 1263"/>
                              <a:gd name="T79" fmla="*/ 336 h 513"/>
                              <a:gd name="T80" fmla="*/ 788 w 1263"/>
                              <a:gd name="T81" fmla="*/ 50 h 513"/>
                              <a:gd name="T82" fmla="*/ 626 w 1263"/>
                              <a:gd name="T83" fmla="*/ 208 h 513"/>
                              <a:gd name="T84" fmla="*/ 788 w 1263"/>
                              <a:gd name="T85" fmla="*/ 50 h 513"/>
                              <a:gd name="T86" fmla="*/ 1090 w 1263"/>
                              <a:gd name="T87" fmla="*/ 44 h 513"/>
                              <a:gd name="T88" fmla="*/ 1160 w 1263"/>
                              <a:gd name="T89" fmla="*/ 48 h 513"/>
                              <a:gd name="T90" fmla="*/ 1215 w 1263"/>
                              <a:gd name="T91" fmla="*/ 61 h 513"/>
                              <a:gd name="T92" fmla="*/ 1262 w 1263"/>
                              <a:gd name="T93" fmla="*/ 14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63" h="513">
                                <a:moveTo>
                                  <a:pt x="12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2"/>
                                </a:lnTo>
                                <a:lnTo>
                                  <a:pt x="1262" y="512"/>
                                </a:lnTo>
                                <a:lnTo>
                                  <a:pt x="1262" y="470"/>
                                </a:lnTo>
                                <a:lnTo>
                                  <a:pt x="978" y="470"/>
                                </a:lnTo>
                                <a:lnTo>
                                  <a:pt x="945" y="468"/>
                                </a:lnTo>
                                <a:lnTo>
                                  <a:pt x="912" y="463"/>
                                </a:lnTo>
                                <a:lnTo>
                                  <a:pt x="910" y="463"/>
                                </a:lnTo>
                                <a:lnTo>
                                  <a:pt x="36" y="463"/>
                                </a:lnTo>
                                <a:lnTo>
                                  <a:pt x="123" y="50"/>
                                </a:lnTo>
                                <a:lnTo>
                                  <a:pt x="1030" y="50"/>
                                </a:lnTo>
                                <a:lnTo>
                                  <a:pt x="1090" y="44"/>
                                </a:lnTo>
                                <a:lnTo>
                                  <a:pt x="1262" y="44"/>
                                </a:lnTo>
                                <a:lnTo>
                                  <a:pt x="1262" y="0"/>
                                </a:lnTo>
                                <a:close/>
                                <a:moveTo>
                                  <a:pt x="1097" y="124"/>
                                </a:moveTo>
                                <a:lnTo>
                                  <a:pt x="1067" y="126"/>
                                </a:lnTo>
                                <a:lnTo>
                                  <a:pt x="1042" y="132"/>
                                </a:lnTo>
                                <a:lnTo>
                                  <a:pt x="1025" y="144"/>
                                </a:lnTo>
                                <a:lnTo>
                                  <a:pt x="1019" y="164"/>
                                </a:lnTo>
                                <a:lnTo>
                                  <a:pt x="1044" y="196"/>
                                </a:lnTo>
                                <a:lnTo>
                                  <a:pt x="1099" y="220"/>
                                </a:lnTo>
                                <a:lnTo>
                                  <a:pt x="1154" y="256"/>
                                </a:lnTo>
                                <a:lnTo>
                                  <a:pt x="1179" y="327"/>
                                </a:lnTo>
                                <a:lnTo>
                                  <a:pt x="1161" y="397"/>
                                </a:lnTo>
                                <a:lnTo>
                                  <a:pt x="1114" y="441"/>
                                </a:lnTo>
                                <a:lnTo>
                                  <a:pt x="1049" y="464"/>
                                </a:lnTo>
                                <a:lnTo>
                                  <a:pt x="978" y="470"/>
                                </a:lnTo>
                                <a:lnTo>
                                  <a:pt x="1262" y="470"/>
                                </a:lnTo>
                                <a:lnTo>
                                  <a:pt x="1262" y="143"/>
                                </a:lnTo>
                                <a:lnTo>
                                  <a:pt x="1188" y="143"/>
                                </a:lnTo>
                                <a:lnTo>
                                  <a:pt x="1171" y="136"/>
                                </a:lnTo>
                                <a:lnTo>
                                  <a:pt x="1151" y="130"/>
                                </a:lnTo>
                                <a:lnTo>
                                  <a:pt x="1126" y="126"/>
                                </a:lnTo>
                                <a:lnTo>
                                  <a:pt x="1097" y="124"/>
                                </a:lnTo>
                                <a:close/>
                                <a:moveTo>
                                  <a:pt x="197" y="178"/>
                                </a:moveTo>
                                <a:lnTo>
                                  <a:pt x="196" y="178"/>
                                </a:lnTo>
                                <a:lnTo>
                                  <a:pt x="139" y="463"/>
                                </a:lnTo>
                                <a:lnTo>
                                  <a:pt x="283" y="463"/>
                                </a:lnTo>
                                <a:lnTo>
                                  <a:pt x="197" y="178"/>
                                </a:lnTo>
                                <a:close/>
                                <a:moveTo>
                                  <a:pt x="549" y="50"/>
                                </a:moveTo>
                                <a:lnTo>
                                  <a:pt x="507" y="50"/>
                                </a:lnTo>
                                <a:lnTo>
                                  <a:pt x="420" y="463"/>
                                </a:lnTo>
                                <a:lnTo>
                                  <a:pt x="463" y="463"/>
                                </a:lnTo>
                                <a:lnTo>
                                  <a:pt x="549" y="50"/>
                                </a:lnTo>
                                <a:close/>
                                <a:moveTo>
                                  <a:pt x="740" y="285"/>
                                </a:moveTo>
                                <a:lnTo>
                                  <a:pt x="609" y="285"/>
                                </a:lnTo>
                                <a:lnTo>
                                  <a:pt x="573" y="463"/>
                                </a:lnTo>
                                <a:lnTo>
                                  <a:pt x="702" y="463"/>
                                </a:lnTo>
                                <a:lnTo>
                                  <a:pt x="740" y="285"/>
                                </a:lnTo>
                                <a:close/>
                                <a:moveTo>
                                  <a:pt x="1030" y="50"/>
                                </a:moveTo>
                                <a:lnTo>
                                  <a:pt x="898" y="50"/>
                                </a:lnTo>
                                <a:lnTo>
                                  <a:pt x="812" y="463"/>
                                </a:lnTo>
                                <a:lnTo>
                                  <a:pt x="910" y="463"/>
                                </a:lnTo>
                                <a:lnTo>
                                  <a:pt x="880" y="456"/>
                                </a:lnTo>
                                <a:lnTo>
                                  <a:pt x="850" y="447"/>
                                </a:lnTo>
                                <a:lnTo>
                                  <a:pt x="877" y="365"/>
                                </a:lnTo>
                                <a:lnTo>
                                  <a:pt x="1054" y="365"/>
                                </a:lnTo>
                                <a:lnTo>
                                  <a:pt x="1056" y="364"/>
                                </a:lnTo>
                                <a:lnTo>
                                  <a:pt x="1065" y="338"/>
                                </a:lnTo>
                                <a:lnTo>
                                  <a:pt x="1040" y="303"/>
                                </a:lnTo>
                                <a:lnTo>
                                  <a:pt x="985" y="279"/>
                                </a:lnTo>
                                <a:lnTo>
                                  <a:pt x="930" y="246"/>
                                </a:lnTo>
                                <a:lnTo>
                                  <a:pt x="905" y="182"/>
                                </a:lnTo>
                                <a:lnTo>
                                  <a:pt x="921" y="115"/>
                                </a:lnTo>
                                <a:lnTo>
                                  <a:pt x="963" y="73"/>
                                </a:lnTo>
                                <a:lnTo>
                                  <a:pt x="1022" y="50"/>
                                </a:lnTo>
                                <a:lnTo>
                                  <a:pt x="1030" y="50"/>
                                </a:lnTo>
                                <a:close/>
                                <a:moveTo>
                                  <a:pt x="1054" y="365"/>
                                </a:moveTo>
                                <a:lnTo>
                                  <a:pt x="877" y="365"/>
                                </a:lnTo>
                                <a:lnTo>
                                  <a:pt x="896" y="374"/>
                                </a:lnTo>
                                <a:lnTo>
                                  <a:pt x="922" y="382"/>
                                </a:lnTo>
                                <a:lnTo>
                                  <a:pt x="950" y="386"/>
                                </a:lnTo>
                                <a:lnTo>
                                  <a:pt x="978" y="388"/>
                                </a:lnTo>
                                <a:lnTo>
                                  <a:pt x="1006" y="386"/>
                                </a:lnTo>
                                <a:lnTo>
                                  <a:pt x="1034" y="379"/>
                                </a:lnTo>
                                <a:lnTo>
                                  <a:pt x="1054" y="365"/>
                                </a:lnTo>
                                <a:close/>
                                <a:moveTo>
                                  <a:pt x="404" y="50"/>
                                </a:moveTo>
                                <a:lnTo>
                                  <a:pt x="260" y="50"/>
                                </a:lnTo>
                                <a:lnTo>
                                  <a:pt x="345" y="336"/>
                                </a:lnTo>
                                <a:lnTo>
                                  <a:pt x="404" y="50"/>
                                </a:lnTo>
                                <a:close/>
                                <a:moveTo>
                                  <a:pt x="788" y="50"/>
                                </a:moveTo>
                                <a:lnTo>
                                  <a:pt x="659" y="50"/>
                                </a:lnTo>
                                <a:lnTo>
                                  <a:pt x="626" y="208"/>
                                </a:lnTo>
                                <a:lnTo>
                                  <a:pt x="756" y="208"/>
                                </a:lnTo>
                                <a:lnTo>
                                  <a:pt x="788" y="50"/>
                                </a:lnTo>
                                <a:close/>
                                <a:moveTo>
                                  <a:pt x="1262" y="44"/>
                                </a:moveTo>
                                <a:lnTo>
                                  <a:pt x="1090" y="44"/>
                                </a:lnTo>
                                <a:lnTo>
                                  <a:pt x="1126" y="45"/>
                                </a:lnTo>
                                <a:lnTo>
                                  <a:pt x="1160" y="48"/>
                                </a:lnTo>
                                <a:lnTo>
                                  <a:pt x="1190" y="53"/>
                                </a:lnTo>
                                <a:lnTo>
                                  <a:pt x="1215" y="61"/>
                                </a:lnTo>
                                <a:lnTo>
                                  <a:pt x="1188" y="143"/>
                                </a:lnTo>
                                <a:lnTo>
                                  <a:pt x="1262" y="143"/>
                                </a:lnTo>
                                <a:lnTo>
                                  <a:pt x="1262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6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F00462C" id="docshapegroup1" o:spid="_x0000_s1026" style="position:absolute;margin-left:46.1pt;margin-top:-37.85pt;width:97.3pt;height:30.85pt;z-index:251659264;mso-position-horizontal:right;mso-position-horizontal-relative:margin;mso-width-relative:margin;mso-height-relative:margin" coordsize="1263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">
                <v:shape id="docshape2" o:spid="_x0000_s1027" style="position:absolute;width:1263;height:513;visibility:visible;mso-wrap-style:square;v-text-anchor:top" coordsize="126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" path="m1262,l,,,512r1262,l1262,470r-284,l945,468r-33,-5l910,463r-874,l123,50r907,l1090,44r172,l1262,xm1097,124r-30,2l1042,132r-17,12l1019,164r25,32l1099,220r55,36l1179,327r-18,70l1114,441r-65,23l978,470r284,l1262,143r-74,l1171,136r-20,-6l1126,126r-29,-2xm197,178r-1,l139,463r144,l197,178xm549,50r-42,l420,463r43,l549,50xm740,285r-131,l573,463r129,l740,285xm1030,50r-132,l812,463r98,l880,456r-30,-9l877,365r177,l1056,364r9,-26l1040,303,985,279,930,246,905,182r16,-67l963,73r59,-23l1030,50xm1054,365r-177,l896,374r26,8l950,386r28,2l1006,386r28,-7l1054,365xm404,50r-144,l345,336,404,50xm788,50r-129,l626,208r130,l788,50xm1262,44r-172,l1126,45r34,3l1190,53r25,8l1188,143r74,l1262,44xe" fillcolor="#186ec0" stroked="f">
                  <v:path arrowok="t" o:connecttype="custom" o:connectlocs="0,0;1262,512;978,470;912,463;36,463;1030,50;1262,44;1097,124;1042,132;1019,164;1099,220;1179,327;1114,441;978,470;1262,143;1171,136;1126,126;197,178;139,463;197,178;507,50;463,463;740,285;573,463;740,285;898,50;910,463;850,447;1054,365;1065,338;985,279;905,182;963,73;1030,50;877,365;922,382;978,388;1034,379;404,50;345,336;788,50;626,208;788,50;1090,44;1160,48;1215,61;1262,143" o:connectangles="0,0,0,0,0,0,0,0,0,0,0,0,0,0,0,0,0,0,0,0,0,0,0,0,0,0,0,0,0,0,0,0,0,0,0,0,0,0,0,0,0,0,0,0,0,0,0"/>
                </v:shape>
                <w10:wrap anchorx="margin"/>
              </v:group>
            </w:pict>
          </mc:Fallback>
        </mc:AlternateContent>
      </w:r>
      <w:r w:rsidR="00DB3569" w:rsidRPr="00BF77AE">
        <w:rPr>
          <w:rFonts w:ascii="Arial Narrow" w:hAnsi="Arial Narrow" w:cs="Arial"/>
          <w:b/>
          <w:bCs/>
          <w:color w:val="0070C0"/>
          <w:sz w:val="36"/>
          <w:szCs w:val="36"/>
        </w:rPr>
        <w:t xml:space="preserve">Reallocation of surplus equipment held in central storage </w:t>
      </w:r>
    </w:p>
    <w:p w14:paraId="75BF57E4" w14:textId="542F0397" w:rsidR="00063F5E" w:rsidRDefault="00063F5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NHS England has a backlog of stock </w:t>
      </w:r>
      <w:r w:rsidR="00DB3569" w:rsidRPr="00505E32">
        <w:rPr>
          <w:rFonts w:ascii="Arial Narrow" w:hAnsi="Arial Narrow" w:cs="Arial"/>
        </w:rPr>
        <w:t>held in central storage</w:t>
      </w:r>
      <w:r>
        <w:rPr>
          <w:rFonts w:ascii="Arial Narrow" w:hAnsi="Arial Narrow" w:cs="Arial"/>
        </w:rPr>
        <w:t xml:space="preserve">. NHS Trusts and Foundation Trusts are entitled to claim this stock free of charge. Recipients will be responsible for collection or delivery. </w:t>
      </w:r>
    </w:p>
    <w:p w14:paraId="2A37F3AB" w14:textId="39E1397F" w:rsidR="00DB3569" w:rsidRPr="00BF77AE" w:rsidRDefault="00063F5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Available items </w:t>
      </w:r>
      <w:r w:rsidR="00DB3569" w:rsidRPr="00505E32">
        <w:rPr>
          <w:rFonts w:ascii="Arial Narrow" w:hAnsi="Arial Narrow" w:cs="Arial"/>
        </w:rPr>
        <w:t>includ</w:t>
      </w:r>
      <w:r>
        <w:rPr>
          <w:rFonts w:ascii="Arial Narrow" w:hAnsi="Arial Narrow" w:cs="Arial"/>
        </w:rPr>
        <w:t>e</w:t>
      </w:r>
      <w:r w:rsidR="00DB3569" w:rsidRPr="00505E32">
        <w:rPr>
          <w:rFonts w:ascii="Arial Narrow" w:hAnsi="Arial Narrow" w:cs="Arial"/>
        </w:rPr>
        <w:t>:</w:t>
      </w:r>
      <w:r w:rsidR="00DB3569" w:rsidRPr="00BF77AE">
        <w:rPr>
          <w:rFonts w:ascii="Arial Narrow" w:hAnsi="Arial Narrow" w:cs="Arial"/>
        </w:rPr>
        <w:t xml:space="preserve"> </w:t>
      </w:r>
    </w:p>
    <w:p w14:paraId="6FDDEA61" w14:textId="2BA6848B" w:rsidR="00DB3569" w:rsidRPr="00BF77AE" w:rsidRDefault="00DB3569" w:rsidP="00DB3569">
      <w:pPr>
        <w:pStyle w:val="ListParagraph"/>
        <w:numPr>
          <w:ilvl w:val="0"/>
          <w:numId w:val="2"/>
        </w:numPr>
        <w:rPr>
          <w:rFonts w:ascii="Arial Narrow" w:hAnsi="Arial Narrow" w:cs="Arial"/>
          <w:b/>
          <w:bCs/>
        </w:rPr>
      </w:pPr>
      <w:r w:rsidRPr="00BF77AE">
        <w:rPr>
          <w:rFonts w:ascii="Arial Narrow" w:hAnsi="Arial Narrow" w:cs="Arial"/>
          <w:b/>
          <w:bCs/>
        </w:rPr>
        <w:t>Consumables</w:t>
      </w:r>
      <w:r w:rsidR="00031880" w:rsidRPr="00BF77AE">
        <w:rPr>
          <w:rFonts w:ascii="Arial Narrow" w:hAnsi="Arial Narrow" w:cs="Arial"/>
          <w:b/>
          <w:bCs/>
        </w:rPr>
        <w:t xml:space="preserve"> </w:t>
      </w:r>
      <w:r w:rsidR="00031880" w:rsidRPr="00BF77AE">
        <w:rPr>
          <w:rFonts w:ascii="Arial Narrow" w:hAnsi="Arial Narrow" w:cs="Arial"/>
          <w:b/>
          <w:bCs/>
        </w:rPr>
        <w:tab/>
      </w:r>
    </w:p>
    <w:p w14:paraId="6EA83936" w14:textId="6F9F2FB4" w:rsidR="00DB3569" w:rsidRPr="00BF77AE" w:rsidRDefault="00DB3569" w:rsidP="00DB3569">
      <w:pPr>
        <w:pStyle w:val="ListParagraph"/>
        <w:numPr>
          <w:ilvl w:val="0"/>
          <w:numId w:val="2"/>
        </w:numPr>
        <w:rPr>
          <w:rFonts w:ascii="Arial Narrow" w:hAnsi="Arial Narrow" w:cs="Arial"/>
          <w:b/>
          <w:bCs/>
        </w:rPr>
      </w:pPr>
      <w:r w:rsidRPr="00BF77AE">
        <w:rPr>
          <w:rFonts w:ascii="Arial Narrow" w:hAnsi="Arial Narrow" w:cs="Arial"/>
          <w:b/>
          <w:bCs/>
        </w:rPr>
        <w:t>White goods</w:t>
      </w:r>
      <w:r w:rsidR="00031880" w:rsidRPr="00BF77AE">
        <w:rPr>
          <w:rFonts w:ascii="Arial Narrow" w:hAnsi="Arial Narrow" w:cs="Arial"/>
          <w:b/>
          <w:bCs/>
        </w:rPr>
        <w:t xml:space="preserve"> </w:t>
      </w:r>
      <w:r w:rsidR="00031880" w:rsidRPr="00BF77AE">
        <w:rPr>
          <w:rFonts w:ascii="Arial Narrow" w:hAnsi="Arial Narrow" w:cs="Arial"/>
          <w:b/>
          <w:bCs/>
        </w:rPr>
        <w:tab/>
      </w:r>
    </w:p>
    <w:p w14:paraId="3D81362C" w14:textId="45E8FB83" w:rsidR="00031880" w:rsidRPr="00BF77AE" w:rsidRDefault="00DB3569" w:rsidP="00DB3569">
      <w:pPr>
        <w:pStyle w:val="ListParagraph"/>
        <w:numPr>
          <w:ilvl w:val="0"/>
          <w:numId w:val="2"/>
        </w:numPr>
        <w:rPr>
          <w:rFonts w:ascii="Arial Narrow" w:hAnsi="Arial Narrow" w:cs="Arial"/>
          <w:b/>
          <w:bCs/>
        </w:rPr>
      </w:pPr>
      <w:r w:rsidRPr="00BF77AE">
        <w:rPr>
          <w:rFonts w:ascii="Arial Narrow" w:hAnsi="Arial Narrow" w:cs="Arial"/>
          <w:b/>
          <w:bCs/>
        </w:rPr>
        <w:t>Furniture</w:t>
      </w:r>
      <w:r w:rsidR="00031880" w:rsidRPr="00BF77AE">
        <w:rPr>
          <w:rFonts w:ascii="Arial Narrow" w:hAnsi="Arial Narrow" w:cs="Arial"/>
          <w:b/>
          <w:bCs/>
        </w:rPr>
        <w:t xml:space="preserve"> </w:t>
      </w:r>
      <w:r w:rsidR="00031880" w:rsidRPr="00BF77AE">
        <w:rPr>
          <w:rFonts w:ascii="Arial Narrow" w:hAnsi="Arial Narrow" w:cs="Arial"/>
          <w:b/>
          <w:bCs/>
        </w:rPr>
        <w:tab/>
      </w:r>
    </w:p>
    <w:p w14:paraId="6AEB3465" w14:textId="3B4D3ADA" w:rsidR="00D078F8" w:rsidRDefault="00031880" w:rsidP="00D078F8">
      <w:pPr>
        <w:pStyle w:val="ListParagraph"/>
        <w:numPr>
          <w:ilvl w:val="0"/>
          <w:numId w:val="2"/>
        </w:numPr>
        <w:rPr>
          <w:rFonts w:ascii="Arial Narrow" w:hAnsi="Arial Narrow" w:cs="Arial"/>
          <w:b/>
          <w:bCs/>
        </w:rPr>
      </w:pPr>
      <w:r w:rsidRPr="00BF77AE">
        <w:rPr>
          <w:rFonts w:ascii="Arial Narrow" w:hAnsi="Arial Narrow" w:cs="Arial"/>
          <w:b/>
          <w:bCs/>
        </w:rPr>
        <w:t>Equipment</w:t>
      </w:r>
      <w:r w:rsidR="00AC5166">
        <w:rPr>
          <w:rFonts w:ascii="Arial Narrow" w:hAnsi="Arial Narrow" w:cs="Arial"/>
          <w:b/>
          <w:bCs/>
        </w:rPr>
        <w:t xml:space="preserve"> </w:t>
      </w:r>
      <w:r w:rsidR="00A977F5">
        <w:rPr>
          <w:rFonts w:ascii="Arial Narrow" w:hAnsi="Arial Narrow" w:cs="Arial"/>
          <w:b/>
          <w:bCs/>
        </w:rPr>
        <w:t xml:space="preserve"> </w:t>
      </w:r>
      <w:r w:rsidRPr="00BF77AE">
        <w:rPr>
          <w:rFonts w:ascii="Arial Narrow" w:hAnsi="Arial Narrow" w:cs="Arial"/>
          <w:b/>
          <w:bCs/>
        </w:rPr>
        <w:tab/>
      </w:r>
      <w:r w:rsidR="00DB3569" w:rsidRPr="00BF77AE">
        <w:rPr>
          <w:rFonts w:ascii="Arial Narrow" w:hAnsi="Arial Narrow" w:cs="Arial"/>
          <w:b/>
          <w:bCs/>
        </w:rPr>
        <w:t xml:space="preserve"> </w:t>
      </w:r>
    </w:p>
    <w:p w14:paraId="26C81430" w14:textId="5CA24CEB" w:rsidR="00DB3569" w:rsidRPr="00D078F8" w:rsidRDefault="00DB3569" w:rsidP="00D07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bCs/>
        </w:rPr>
      </w:pPr>
      <w:r w:rsidRPr="007A3893">
        <w:rPr>
          <w:rFonts w:ascii="Arial Narrow" w:hAnsi="Arial Narrow" w:cs="Arial"/>
          <w:b/>
          <w:bCs/>
          <w:highlight w:val="yellow"/>
        </w:rPr>
        <w:t>A</w:t>
      </w:r>
      <w:r w:rsidR="00490311">
        <w:rPr>
          <w:rFonts w:ascii="Arial Narrow" w:hAnsi="Arial Narrow" w:cs="Arial"/>
          <w:b/>
          <w:bCs/>
          <w:highlight w:val="yellow"/>
        </w:rPr>
        <w:t xml:space="preserve"> full list </w:t>
      </w:r>
      <w:r w:rsidRPr="007A3893">
        <w:rPr>
          <w:rFonts w:ascii="Arial Narrow" w:hAnsi="Arial Narrow" w:cs="Arial"/>
          <w:b/>
          <w:bCs/>
          <w:highlight w:val="yellow"/>
        </w:rPr>
        <w:t xml:space="preserve">of available </w:t>
      </w:r>
      <w:r w:rsidR="0098044A" w:rsidRPr="007A3893">
        <w:rPr>
          <w:rFonts w:ascii="Arial Narrow" w:hAnsi="Arial Narrow" w:cs="Arial"/>
          <w:b/>
          <w:bCs/>
          <w:highlight w:val="yellow"/>
        </w:rPr>
        <w:t xml:space="preserve">consumables &amp; </w:t>
      </w:r>
      <w:r w:rsidRPr="007A3893">
        <w:rPr>
          <w:rFonts w:ascii="Arial Narrow" w:hAnsi="Arial Narrow" w:cs="Arial"/>
          <w:b/>
          <w:bCs/>
          <w:highlight w:val="yellow"/>
        </w:rPr>
        <w:t>equipment can be accessed via the online portal</w:t>
      </w:r>
      <w:r w:rsidR="00BE743E" w:rsidRPr="007A3893">
        <w:rPr>
          <w:rFonts w:ascii="Arial Narrow" w:hAnsi="Arial Narrow" w:cs="Arial"/>
          <w:b/>
          <w:bCs/>
          <w:highlight w:val="yellow"/>
        </w:rPr>
        <w:t xml:space="preserve"> – see below</w:t>
      </w:r>
      <w:r w:rsidRPr="007A3893">
        <w:rPr>
          <w:rFonts w:ascii="Arial Narrow" w:hAnsi="Arial Narrow" w:cs="Arial"/>
          <w:b/>
          <w:bCs/>
        </w:rPr>
        <w:t xml:space="preserve"> </w:t>
      </w:r>
      <w:r w:rsidRPr="00D078F8">
        <w:rPr>
          <w:rFonts w:ascii="Arial Narrow" w:hAnsi="Arial Narrow" w:cs="Arial"/>
          <w:b/>
          <w:bCs/>
        </w:rPr>
        <w:t xml:space="preserve"> </w:t>
      </w:r>
    </w:p>
    <w:p w14:paraId="01B37A36" w14:textId="57B82020" w:rsidR="00A17B70" w:rsidRPr="00BF77AE" w:rsidRDefault="00A17B70">
      <w:pPr>
        <w:rPr>
          <w:rFonts w:ascii="Arial Narrow" w:hAnsi="Arial Narrow" w:cs="Arial"/>
        </w:rPr>
      </w:pPr>
      <w:r w:rsidRPr="00BF77AE">
        <w:rPr>
          <w:rFonts w:ascii="Arial Narrow" w:hAnsi="Arial Narrow" w:cs="Arial"/>
        </w:rPr>
        <w:t>Minimum Order Quantity will be a single item as follows:</w:t>
      </w:r>
    </w:p>
    <w:p w14:paraId="4E01C9C5" w14:textId="35BF9720" w:rsidR="00A17B70" w:rsidRPr="00505F5E" w:rsidRDefault="00A17B70" w:rsidP="00A17B70">
      <w:pPr>
        <w:pStyle w:val="ListParagraph"/>
        <w:numPr>
          <w:ilvl w:val="0"/>
          <w:numId w:val="3"/>
        </w:numPr>
        <w:rPr>
          <w:rFonts w:ascii="Arial Narrow" w:hAnsi="Arial Narrow" w:cs="Arial"/>
        </w:rPr>
      </w:pPr>
      <w:r w:rsidRPr="00BF77AE">
        <w:rPr>
          <w:rFonts w:ascii="Arial Narrow" w:hAnsi="Arial Narrow" w:cs="Arial"/>
          <w:b/>
          <w:bCs/>
        </w:rPr>
        <w:t xml:space="preserve">1 x pallet of consumables </w:t>
      </w:r>
      <w:r w:rsidRPr="00505F5E">
        <w:rPr>
          <w:rFonts w:ascii="Arial Narrow" w:hAnsi="Arial Narrow" w:cs="Arial"/>
          <w:i/>
          <w:iCs/>
          <w:color w:val="FF0000"/>
        </w:rPr>
        <w:t>(</w:t>
      </w:r>
      <w:r w:rsidR="003B45D0">
        <w:rPr>
          <w:rFonts w:ascii="Arial Narrow" w:hAnsi="Arial Narrow" w:cs="Arial"/>
          <w:i/>
          <w:iCs/>
          <w:color w:val="FF0000"/>
        </w:rPr>
        <w:t xml:space="preserve">overall </w:t>
      </w:r>
      <w:r w:rsidRPr="00505F5E">
        <w:rPr>
          <w:rFonts w:ascii="Arial Narrow" w:hAnsi="Arial Narrow" w:cs="Arial"/>
          <w:i/>
          <w:iCs/>
          <w:color w:val="FF0000"/>
        </w:rPr>
        <w:t xml:space="preserve">pallet quantity </w:t>
      </w:r>
      <w:r w:rsidR="0068604E" w:rsidRPr="00505F5E">
        <w:rPr>
          <w:rFonts w:ascii="Arial Narrow" w:hAnsi="Arial Narrow" w:cs="Arial"/>
          <w:i/>
          <w:iCs/>
          <w:color w:val="FF0000"/>
        </w:rPr>
        <w:t xml:space="preserve">will </w:t>
      </w:r>
      <w:r w:rsidRPr="00505F5E">
        <w:rPr>
          <w:rFonts w:ascii="Arial Narrow" w:hAnsi="Arial Narrow" w:cs="Arial"/>
          <w:i/>
          <w:iCs/>
          <w:color w:val="FF0000"/>
        </w:rPr>
        <w:t>be confirmed on dispatch)</w:t>
      </w:r>
    </w:p>
    <w:p w14:paraId="4AFB18F0" w14:textId="34EA6699" w:rsidR="002F752E" w:rsidRPr="00BF77AE" w:rsidRDefault="002F752E" w:rsidP="002F752E">
      <w:pPr>
        <w:pStyle w:val="ListParagraph"/>
        <w:numPr>
          <w:ilvl w:val="0"/>
          <w:numId w:val="3"/>
        </w:numPr>
        <w:rPr>
          <w:rFonts w:ascii="Arial Narrow" w:hAnsi="Arial Narrow" w:cs="Arial"/>
          <w:b/>
          <w:bCs/>
        </w:rPr>
      </w:pPr>
      <w:r w:rsidRPr="00BF77AE">
        <w:rPr>
          <w:rFonts w:ascii="Arial Narrow" w:hAnsi="Arial Narrow" w:cs="Arial"/>
          <w:b/>
          <w:bCs/>
        </w:rPr>
        <w:t xml:space="preserve">1 x </w:t>
      </w:r>
      <w:r>
        <w:rPr>
          <w:rFonts w:ascii="Arial Narrow" w:hAnsi="Arial Narrow" w:cs="Arial"/>
          <w:b/>
          <w:bCs/>
        </w:rPr>
        <w:t xml:space="preserve">white good </w:t>
      </w:r>
    </w:p>
    <w:p w14:paraId="09EFEB11" w14:textId="0A63DC30" w:rsidR="00063F5E" w:rsidRPr="00BF77AE" w:rsidRDefault="00522E99" w:rsidP="00A17B70">
      <w:pPr>
        <w:pStyle w:val="ListParagraph"/>
        <w:numPr>
          <w:ilvl w:val="0"/>
          <w:numId w:val="3"/>
        </w:numPr>
        <w:rPr>
          <w:rFonts w:ascii="Arial Narrow" w:hAnsi="Arial Narrow" w:cs="Arial"/>
          <w:b/>
          <w:bCs/>
        </w:rPr>
      </w:pPr>
      <w:r w:rsidRPr="00063F5E">
        <w:rPr>
          <w:rFonts w:ascii="Arial Narrow" w:hAnsi="Arial Narrow" w:cs="Arial"/>
          <w:b/>
          <w:bCs/>
        </w:rPr>
        <w:t xml:space="preserve">1 x </w:t>
      </w:r>
      <w:r w:rsidR="00524F5A" w:rsidRPr="00063F5E">
        <w:rPr>
          <w:rFonts w:ascii="Arial Narrow" w:hAnsi="Arial Narrow" w:cs="Arial"/>
          <w:b/>
          <w:bCs/>
        </w:rPr>
        <w:t xml:space="preserve">piece of furniture or equipment </w:t>
      </w:r>
    </w:p>
    <w:p w14:paraId="208D2B01" w14:textId="77777777" w:rsidR="00C069D4" w:rsidRPr="00063F5E" w:rsidRDefault="00A17B70">
      <w:pPr>
        <w:rPr>
          <w:rFonts w:ascii="Arial Narrow" w:hAnsi="Arial Narrow" w:cs="Arial"/>
        </w:rPr>
      </w:pPr>
      <w:r w:rsidRPr="00063F5E">
        <w:rPr>
          <w:rFonts w:ascii="Arial Narrow" w:hAnsi="Arial Narrow" w:cs="Arial"/>
        </w:rPr>
        <w:t>P</w:t>
      </w:r>
      <w:r w:rsidR="00DB3569" w:rsidRPr="00063F5E">
        <w:rPr>
          <w:rFonts w:ascii="Arial Narrow" w:hAnsi="Arial Narrow" w:cs="Arial"/>
        </w:rPr>
        <w:t>lease note that items will be redistributed on a first come, first served basis.</w:t>
      </w:r>
      <w:r w:rsidR="0068604E" w:rsidRPr="00063F5E">
        <w:rPr>
          <w:rFonts w:ascii="Arial Narrow" w:hAnsi="Arial Narrow" w:cs="Arial"/>
        </w:rPr>
        <w:t xml:space="preserve">  </w:t>
      </w:r>
    </w:p>
    <w:p w14:paraId="6F7A363A" w14:textId="207A19D9" w:rsidR="00031880" w:rsidRPr="00BF77AE" w:rsidRDefault="00DB3569">
      <w:pPr>
        <w:rPr>
          <w:rFonts w:ascii="Arial Narrow" w:hAnsi="Arial Narrow" w:cs="Arial"/>
        </w:rPr>
      </w:pPr>
      <w:r w:rsidRPr="00BF77AE">
        <w:rPr>
          <w:rFonts w:ascii="Arial Narrow" w:hAnsi="Arial Narrow" w:cs="Arial"/>
        </w:rPr>
        <w:t>To maintain full transparency, all redistributed items are asset-</w:t>
      </w:r>
      <w:r w:rsidR="00F0247F" w:rsidRPr="00BF77AE">
        <w:rPr>
          <w:rFonts w:ascii="Arial Narrow" w:hAnsi="Arial Narrow" w:cs="Arial"/>
        </w:rPr>
        <w:t>tracked,</w:t>
      </w:r>
      <w:r w:rsidRPr="00BF77AE">
        <w:rPr>
          <w:rFonts w:ascii="Arial Narrow" w:hAnsi="Arial Narrow" w:cs="Arial"/>
        </w:rPr>
        <w:t xml:space="preserve"> and their destination advised to the regional finance team. </w:t>
      </w:r>
    </w:p>
    <w:p w14:paraId="671AAD5B" w14:textId="2E2926BE" w:rsidR="00A17B70" w:rsidRPr="00BF77AE" w:rsidRDefault="00063F5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Please note that t</w:t>
      </w:r>
      <w:r w:rsidR="00DB3569" w:rsidRPr="00BF77AE">
        <w:rPr>
          <w:rFonts w:ascii="Arial Narrow" w:hAnsi="Arial Narrow" w:cs="Arial"/>
        </w:rPr>
        <w:t>here will be no warranties or guarantees with any of the items, other than where manufacturers</w:t>
      </w:r>
      <w:r w:rsidR="00D264F5">
        <w:rPr>
          <w:rFonts w:ascii="Arial Narrow" w:hAnsi="Arial Narrow" w:cs="Arial"/>
        </w:rPr>
        <w:t>’</w:t>
      </w:r>
      <w:r w:rsidR="00DB3569" w:rsidRPr="00BF77AE">
        <w:rPr>
          <w:rFonts w:ascii="Arial Narrow" w:hAnsi="Arial Narrow" w:cs="Arial"/>
        </w:rPr>
        <w:t xml:space="preserve"> warranties may be applicable. Items become the property of the recipient on delivery and that </w:t>
      </w:r>
      <w:r w:rsidR="004261C0">
        <w:rPr>
          <w:rFonts w:ascii="Arial Narrow" w:hAnsi="Arial Narrow" w:cs="Arial"/>
        </w:rPr>
        <w:t>recipient</w:t>
      </w:r>
      <w:r w:rsidR="00DB3569" w:rsidRPr="00BF77AE">
        <w:rPr>
          <w:rFonts w:ascii="Arial Narrow" w:hAnsi="Arial Narrow" w:cs="Arial"/>
        </w:rPr>
        <w:t xml:space="preserve"> is</w:t>
      </w:r>
      <w:r w:rsidR="00A17B70" w:rsidRPr="00BF77AE">
        <w:rPr>
          <w:rFonts w:ascii="Arial Narrow" w:hAnsi="Arial Narrow" w:cs="Arial"/>
        </w:rPr>
        <w:t xml:space="preserve"> </w:t>
      </w:r>
      <w:r w:rsidR="00DB3569" w:rsidRPr="00BF77AE">
        <w:rPr>
          <w:rFonts w:ascii="Arial Narrow" w:hAnsi="Arial Narrow" w:cs="Arial"/>
        </w:rPr>
        <w:t xml:space="preserve">then responsible for any associated ongoing maintenance, testing, servicing, and insurance. </w:t>
      </w:r>
    </w:p>
    <w:p w14:paraId="6C4F728D" w14:textId="7BC01971" w:rsidR="00F0247F" w:rsidRPr="00BF77AE" w:rsidRDefault="00063F5E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How to access the online portal</w:t>
      </w:r>
      <w:r w:rsidR="00DB3569" w:rsidRPr="00BF77AE">
        <w:rPr>
          <w:rFonts w:ascii="Arial Narrow" w:hAnsi="Arial Narrow" w:cs="Arial"/>
          <w:b/>
          <w:bCs/>
        </w:rPr>
        <w:t xml:space="preserve">: </w:t>
      </w:r>
    </w:p>
    <w:p w14:paraId="42FCF412" w14:textId="159B2E7D" w:rsidR="00F0247F" w:rsidRPr="00B75DC2" w:rsidRDefault="00DB3569" w:rsidP="00B75DC2">
      <w:pPr>
        <w:pStyle w:val="ListParagraph"/>
        <w:numPr>
          <w:ilvl w:val="0"/>
          <w:numId w:val="3"/>
        </w:numPr>
        <w:rPr>
          <w:rFonts w:ascii="Arial Narrow" w:hAnsi="Arial Narrow" w:cs="Arial"/>
        </w:rPr>
      </w:pPr>
      <w:r w:rsidRPr="00BF77AE">
        <w:rPr>
          <w:rFonts w:ascii="Arial Narrow" w:hAnsi="Arial Narrow" w:cs="Arial"/>
        </w:rPr>
        <w:t xml:space="preserve">The trust lead responsible for ordering items will need to set up an account via </w:t>
      </w:r>
      <w:r w:rsidR="00063F5E" w:rsidRPr="00BF77AE">
        <w:rPr>
          <w:rFonts w:ascii="Arial Narrow" w:hAnsi="Arial Narrow" w:cs="Arial"/>
        </w:rPr>
        <w:t xml:space="preserve">the Request Access </w:t>
      </w:r>
      <w:r w:rsidR="00063F5E">
        <w:rPr>
          <w:rFonts w:ascii="Arial Narrow" w:hAnsi="Arial Narrow" w:cs="Arial"/>
        </w:rPr>
        <w:t xml:space="preserve">form on </w:t>
      </w:r>
      <w:r w:rsidRPr="00BF77AE">
        <w:rPr>
          <w:rFonts w:ascii="Arial Narrow" w:hAnsi="Arial Narrow" w:cs="Arial"/>
        </w:rPr>
        <w:t xml:space="preserve">the Innova Care Concepts online portal: </w:t>
      </w:r>
      <w:r w:rsidRPr="00B75DC2">
        <w:rPr>
          <w:rFonts w:ascii="Arial Narrow" w:hAnsi="Arial Narrow" w:cs="Arial"/>
          <w:b/>
          <w:bCs/>
          <w:color w:val="0070C0"/>
        </w:rPr>
        <w:t>https://nhsportal.innovacareconcepts.com/</w:t>
      </w:r>
      <w:r w:rsidRPr="00B75DC2">
        <w:rPr>
          <w:rFonts w:ascii="Arial Narrow" w:hAnsi="Arial Narrow" w:cs="Arial"/>
          <w:color w:val="0070C0"/>
        </w:rPr>
        <w:t xml:space="preserve"> </w:t>
      </w:r>
    </w:p>
    <w:p w14:paraId="7EC381F3" w14:textId="6F0E05AC" w:rsidR="00063F5E" w:rsidRDefault="00DB3569" w:rsidP="00F0247F">
      <w:pPr>
        <w:pStyle w:val="ListParagraph"/>
        <w:numPr>
          <w:ilvl w:val="0"/>
          <w:numId w:val="3"/>
        </w:numPr>
        <w:rPr>
          <w:rFonts w:ascii="Arial Narrow" w:hAnsi="Arial Narrow" w:cs="Arial"/>
        </w:rPr>
      </w:pPr>
      <w:r w:rsidRPr="00BF77AE">
        <w:rPr>
          <w:rFonts w:ascii="Arial Narrow" w:hAnsi="Arial Narrow" w:cs="Arial"/>
        </w:rPr>
        <w:t xml:space="preserve">To ensure security, the portal will only accept registrations from an NHS/trust email address. </w:t>
      </w:r>
      <w:r w:rsidR="00063F5E" w:rsidRPr="00BF77AE">
        <w:rPr>
          <w:rFonts w:ascii="Arial Narrow" w:hAnsi="Arial Narrow" w:cs="Arial"/>
        </w:rPr>
        <w:t>For security, only one (1) named representative from each trust can register to the portal.</w:t>
      </w:r>
    </w:p>
    <w:p w14:paraId="24D858F0" w14:textId="7D531E10" w:rsidR="00F0247F" w:rsidRPr="00BF77AE" w:rsidRDefault="00DB3569" w:rsidP="00F0247F">
      <w:pPr>
        <w:pStyle w:val="ListParagraph"/>
        <w:numPr>
          <w:ilvl w:val="0"/>
          <w:numId w:val="3"/>
        </w:numPr>
        <w:rPr>
          <w:rFonts w:ascii="Arial Narrow" w:hAnsi="Arial Narrow" w:cs="Arial"/>
        </w:rPr>
      </w:pPr>
      <w:r w:rsidRPr="00BF77AE">
        <w:rPr>
          <w:rFonts w:ascii="Arial Narrow" w:hAnsi="Arial Narrow" w:cs="Arial"/>
        </w:rPr>
        <w:t xml:space="preserve">Once a request for access is approved, the trust lead will receive notification. </w:t>
      </w:r>
    </w:p>
    <w:p w14:paraId="7C82B8A7" w14:textId="77777777" w:rsidR="00063F5E" w:rsidRDefault="00DB3569" w:rsidP="00F0247F">
      <w:pPr>
        <w:pStyle w:val="ListParagraph"/>
        <w:numPr>
          <w:ilvl w:val="0"/>
          <w:numId w:val="3"/>
        </w:numPr>
        <w:rPr>
          <w:rFonts w:ascii="Arial Narrow" w:hAnsi="Arial Narrow" w:cs="Arial"/>
        </w:rPr>
      </w:pPr>
      <w:r w:rsidRPr="00BF77AE">
        <w:rPr>
          <w:rFonts w:ascii="Arial Narrow" w:hAnsi="Arial Narrow" w:cs="Arial"/>
        </w:rPr>
        <w:t xml:space="preserve">The trust lead will then be sent a temporary login password to the email that has been submitted. </w:t>
      </w:r>
    </w:p>
    <w:p w14:paraId="043B618E" w14:textId="07FC7E37" w:rsidR="00F0247F" w:rsidRDefault="00DB3569" w:rsidP="00F0247F">
      <w:pPr>
        <w:pStyle w:val="ListParagraph"/>
        <w:numPr>
          <w:ilvl w:val="0"/>
          <w:numId w:val="3"/>
        </w:numPr>
        <w:rPr>
          <w:rFonts w:ascii="Arial Narrow" w:hAnsi="Arial Narrow" w:cs="Arial"/>
        </w:rPr>
      </w:pPr>
      <w:r w:rsidRPr="00BF77AE">
        <w:rPr>
          <w:rFonts w:ascii="Arial Narrow" w:hAnsi="Arial Narrow" w:cs="Arial"/>
        </w:rPr>
        <w:t xml:space="preserve">The trust lead can then login to </w:t>
      </w:r>
      <w:r w:rsidRPr="00BF77AE">
        <w:rPr>
          <w:rFonts w:ascii="Arial Narrow" w:hAnsi="Arial Narrow" w:cs="Arial"/>
          <w:b/>
          <w:bCs/>
          <w:color w:val="0070C0"/>
        </w:rPr>
        <w:t>https://nhsportal.innovacareconcepts.com/</w:t>
      </w:r>
      <w:r w:rsidRPr="00BF77AE">
        <w:rPr>
          <w:rFonts w:ascii="Arial Narrow" w:hAnsi="Arial Narrow" w:cs="Arial"/>
          <w:color w:val="0070C0"/>
        </w:rPr>
        <w:t xml:space="preserve"> </w:t>
      </w:r>
      <w:r w:rsidRPr="00BF77AE">
        <w:rPr>
          <w:rFonts w:ascii="Arial Narrow" w:hAnsi="Arial Narrow" w:cs="Arial"/>
        </w:rPr>
        <w:t xml:space="preserve">to view and secure assets available for redistribution. </w:t>
      </w:r>
    </w:p>
    <w:p w14:paraId="6B93C612" w14:textId="18534426" w:rsidR="00063F5E" w:rsidRPr="00B75DC2" w:rsidRDefault="00063F5E" w:rsidP="00B75DC2">
      <w:pPr>
        <w:rPr>
          <w:rFonts w:ascii="Arial Narrow" w:hAnsi="Arial Narrow" w:cs="Arial"/>
          <w:b/>
          <w:bCs/>
        </w:rPr>
      </w:pPr>
      <w:r w:rsidRPr="00B75DC2">
        <w:rPr>
          <w:rFonts w:ascii="Arial Narrow" w:hAnsi="Arial Narrow" w:cs="Arial"/>
          <w:b/>
          <w:bCs/>
        </w:rPr>
        <w:t>What happens after you place an order:</w:t>
      </w:r>
    </w:p>
    <w:p w14:paraId="088C9F02" w14:textId="0FB2979C" w:rsidR="00F0247F" w:rsidRPr="00221F5C" w:rsidRDefault="00DB3569" w:rsidP="00F0247F">
      <w:pPr>
        <w:pStyle w:val="ListParagraph"/>
        <w:numPr>
          <w:ilvl w:val="0"/>
          <w:numId w:val="3"/>
        </w:numPr>
        <w:rPr>
          <w:rFonts w:ascii="Arial Narrow" w:hAnsi="Arial Narrow" w:cs="Arial"/>
        </w:rPr>
      </w:pPr>
      <w:r w:rsidRPr="00221F5C">
        <w:rPr>
          <w:rFonts w:ascii="Arial Narrow" w:hAnsi="Arial Narrow" w:cs="Arial"/>
        </w:rPr>
        <w:t>An Innova representative will contact the trust lead to ensure requirements are logged correctly and confirm delivery charges as appropriate</w:t>
      </w:r>
      <w:r w:rsidR="00300E6A">
        <w:rPr>
          <w:rFonts w:ascii="Arial Narrow" w:hAnsi="Arial Narrow" w:cs="Arial"/>
        </w:rPr>
        <w:t>,</w:t>
      </w:r>
      <w:r w:rsidRPr="00221F5C">
        <w:rPr>
          <w:rFonts w:ascii="Arial Narrow" w:hAnsi="Arial Narrow" w:cs="Arial"/>
        </w:rPr>
        <w:t xml:space="preserve"> if the trust is using Innova</w:t>
      </w:r>
      <w:r w:rsidR="00D0498F">
        <w:rPr>
          <w:rFonts w:ascii="Arial Narrow" w:hAnsi="Arial Narrow" w:cs="Arial"/>
        </w:rPr>
        <w:t xml:space="preserve"> for delivery</w:t>
      </w:r>
      <w:r w:rsidRPr="00221F5C">
        <w:rPr>
          <w:rFonts w:ascii="Arial Narrow" w:hAnsi="Arial Narrow" w:cs="Arial"/>
        </w:rPr>
        <w:t xml:space="preserve">. </w:t>
      </w:r>
    </w:p>
    <w:p w14:paraId="04ECFB53" w14:textId="4CE6E61D" w:rsidR="00F0247F" w:rsidRPr="00BF77AE" w:rsidRDefault="00DB3569" w:rsidP="00F0247F">
      <w:pPr>
        <w:pStyle w:val="ListParagraph"/>
        <w:numPr>
          <w:ilvl w:val="0"/>
          <w:numId w:val="3"/>
        </w:numPr>
        <w:rPr>
          <w:rFonts w:ascii="Arial Narrow" w:hAnsi="Arial Narrow" w:cs="Arial"/>
        </w:rPr>
      </w:pPr>
      <w:r w:rsidRPr="00BF77AE">
        <w:rPr>
          <w:rFonts w:ascii="Arial Narrow" w:hAnsi="Arial Narrow" w:cs="Arial"/>
        </w:rPr>
        <w:t xml:space="preserve">Once an order is confirmed, the appropriate Regional Finance Lead for the requesting trust will receive an automatic notification to ensure the region has oversight for asset tracking purposes. </w:t>
      </w:r>
    </w:p>
    <w:p w14:paraId="3DC05112" w14:textId="613789BC" w:rsidR="00DB3569" w:rsidRPr="00BF77AE" w:rsidRDefault="00DB3569" w:rsidP="00F0247F">
      <w:pPr>
        <w:pStyle w:val="ListParagraph"/>
        <w:numPr>
          <w:ilvl w:val="0"/>
          <w:numId w:val="3"/>
        </w:numPr>
        <w:rPr>
          <w:rFonts w:ascii="Arial Narrow" w:hAnsi="Arial Narrow" w:cs="Arial"/>
        </w:rPr>
      </w:pPr>
      <w:r w:rsidRPr="00BF77AE">
        <w:rPr>
          <w:rFonts w:ascii="Arial Narrow" w:hAnsi="Arial Narrow" w:cs="Arial"/>
        </w:rPr>
        <w:t>The trust will arrange collection and transport of requested assets if delivery is not by Innova.</w:t>
      </w:r>
    </w:p>
    <w:p w14:paraId="4D6ACF05" w14:textId="77777777" w:rsidR="00BF77AE" w:rsidRPr="00BF77AE" w:rsidRDefault="00DB3569">
      <w:pPr>
        <w:rPr>
          <w:rFonts w:ascii="Arial Narrow" w:hAnsi="Arial Narrow" w:cs="Arial"/>
        </w:rPr>
      </w:pPr>
      <w:r w:rsidRPr="00BF77AE">
        <w:rPr>
          <w:rFonts w:ascii="Arial Narrow" w:hAnsi="Arial Narrow" w:cs="Arial"/>
        </w:rPr>
        <w:t xml:space="preserve">For further information please contact: </w:t>
      </w:r>
    </w:p>
    <w:p w14:paraId="7CC7BFE1" w14:textId="49D863CF" w:rsidR="00BF77AE" w:rsidRPr="00BF77AE" w:rsidRDefault="00DB3569" w:rsidP="00BF77AE">
      <w:pPr>
        <w:pStyle w:val="ListParagraph"/>
        <w:numPr>
          <w:ilvl w:val="0"/>
          <w:numId w:val="5"/>
        </w:numPr>
        <w:rPr>
          <w:rFonts w:ascii="Arial Narrow" w:hAnsi="Arial Narrow" w:cs="Arial"/>
        </w:rPr>
      </w:pPr>
      <w:r w:rsidRPr="00BF77AE">
        <w:rPr>
          <w:rFonts w:ascii="Arial Narrow" w:hAnsi="Arial Narrow" w:cs="Arial"/>
          <w:b/>
          <w:bCs/>
          <w:color w:val="0070C0"/>
        </w:rPr>
        <w:t>nhs@innova.uk.com</w:t>
      </w:r>
      <w:r w:rsidRPr="00BF77AE">
        <w:rPr>
          <w:rFonts w:ascii="Arial Narrow" w:hAnsi="Arial Narrow" w:cs="Arial"/>
          <w:color w:val="0070C0"/>
        </w:rPr>
        <w:t xml:space="preserve"> </w:t>
      </w:r>
      <w:r w:rsidRPr="00BF77AE">
        <w:rPr>
          <w:rFonts w:ascii="Arial Narrow" w:hAnsi="Arial Narrow" w:cs="Arial"/>
        </w:rPr>
        <w:t xml:space="preserve">about access to the Innova portal, </w:t>
      </w:r>
      <w:r w:rsidR="00EF4ADA" w:rsidRPr="00BF77AE">
        <w:rPr>
          <w:rFonts w:ascii="Arial Narrow" w:hAnsi="Arial Narrow" w:cs="Arial"/>
        </w:rPr>
        <w:t>inventory,</w:t>
      </w:r>
      <w:r w:rsidRPr="00BF77AE">
        <w:rPr>
          <w:rFonts w:ascii="Arial Narrow" w:hAnsi="Arial Narrow" w:cs="Arial"/>
        </w:rPr>
        <w:t xml:space="preserve"> and logistics queries</w:t>
      </w:r>
      <w:r w:rsidR="00BF77AE">
        <w:rPr>
          <w:rFonts w:ascii="Arial Narrow" w:hAnsi="Arial Narrow" w:cs="Arial"/>
        </w:rPr>
        <w:t>.</w:t>
      </w:r>
      <w:r w:rsidRPr="00BF77AE">
        <w:rPr>
          <w:rFonts w:ascii="Arial Narrow" w:hAnsi="Arial Narrow" w:cs="Arial"/>
        </w:rPr>
        <w:t xml:space="preserve"> </w:t>
      </w:r>
    </w:p>
    <w:p w14:paraId="69B2BCE9" w14:textId="4E097C34" w:rsidR="00DB3569" w:rsidRPr="00063F5E" w:rsidRDefault="00DB3569" w:rsidP="00B75DC2">
      <w:pPr>
        <w:pStyle w:val="ListParagraph"/>
        <w:numPr>
          <w:ilvl w:val="0"/>
          <w:numId w:val="5"/>
        </w:numPr>
        <w:rPr>
          <w:rFonts w:ascii="Arial Narrow" w:hAnsi="Arial Narrow" w:cs="Arial"/>
        </w:rPr>
      </w:pPr>
      <w:r w:rsidRPr="00063F5E">
        <w:rPr>
          <w:rFonts w:ascii="Arial Narrow" w:hAnsi="Arial Narrow" w:cs="Arial"/>
          <w:b/>
          <w:bCs/>
          <w:color w:val="0070C0"/>
        </w:rPr>
        <w:t>nhsi.proctom@nhs.net</w:t>
      </w:r>
      <w:r w:rsidRPr="00063F5E">
        <w:rPr>
          <w:rFonts w:ascii="Arial Narrow" w:hAnsi="Arial Narrow" w:cs="Arial"/>
          <w:color w:val="0070C0"/>
        </w:rPr>
        <w:t xml:space="preserve"> </w:t>
      </w:r>
      <w:r w:rsidRPr="00063F5E">
        <w:rPr>
          <w:rFonts w:ascii="Arial Narrow" w:hAnsi="Arial Narrow" w:cs="Arial"/>
        </w:rPr>
        <w:t>for queries relating to NHS</w:t>
      </w:r>
      <w:r w:rsidR="00063F5E" w:rsidRPr="00063F5E">
        <w:rPr>
          <w:rFonts w:ascii="Arial Narrow" w:hAnsi="Arial Narrow" w:cs="Arial"/>
        </w:rPr>
        <w:t xml:space="preserve"> </w:t>
      </w:r>
      <w:r w:rsidRPr="00063F5E">
        <w:rPr>
          <w:rFonts w:ascii="Arial Narrow" w:hAnsi="Arial Narrow" w:cs="Arial"/>
        </w:rPr>
        <w:t>E</w:t>
      </w:r>
      <w:r w:rsidR="00063F5E" w:rsidRPr="00063F5E">
        <w:rPr>
          <w:rFonts w:ascii="Arial Narrow" w:hAnsi="Arial Narrow" w:cs="Arial"/>
        </w:rPr>
        <w:t>ngland</w:t>
      </w:r>
      <w:r w:rsidRPr="00063F5E">
        <w:rPr>
          <w:rFonts w:ascii="Arial Narrow" w:hAnsi="Arial Narrow" w:cs="Arial"/>
        </w:rPr>
        <w:t xml:space="preserve"> policy and process</w:t>
      </w:r>
      <w:r w:rsidR="00BF77AE" w:rsidRPr="00063F5E">
        <w:rPr>
          <w:rFonts w:ascii="Arial Narrow" w:hAnsi="Arial Narrow" w:cs="Arial"/>
        </w:rPr>
        <w:t>.</w:t>
      </w:r>
    </w:p>
    <w:sectPr w:rsidR="00DB3569" w:rsidRPr="00063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279C"/>
    <w:multiLevelType w:val="hybridMultilevel"/>
    <w:tmpl w:val="E04C4DEE"/>
    <w:lvl w:ilvl="0" w:tplc="92F64A4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24956"/>
    <w:multiLevelType w:val="hybridMultilevel"/>
    <w:tmpl w:val="498C0BAE"/>
    <w:lvl w:ilvl="0" w:tplc="92F64A4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85BE2"/>
    <w:multiLevelType w:val="hybridMultilevel"/>
    <w:tmpl w:val="84C4D8E4"/>
    <w:lvl w:ilvl="0" w:tplc="92F64A4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64CDB"/>
    <w:multiLevelType w:val="hybridMultilevel"/>
    <w:tmpl w:val="C1F421AE"/>
    <w:lvl w:ilvl="0" w:tplc="92F64A4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2F64A4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62881"/>
    <w:multiLevelType w:val="hybridMultilevel"/>
    <w:tmpl w:val="373C7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69"/>
    <w:rsid w:val="00031880"/>
    <w:rsid w:val="00063F5E"/>
    <w:rsid w:val="000C2AE1"/>
    <w:rsid w:val="000F475D"/>
    <w:rsid w:val="00221F5C"/>
    <w:rsid w:val="00246A58"/>
    <w:rsid w:val="00255F50"/>
    <w:rsid w:val="00261E8C"/>
    <w:rsid w:val="002F752E"/>
    <w:rsid w:val="00300E6A"/>
    <w:rsid w:val="00331AAA"/>
    <w:rsid w:val="003937CF"/>
    <w:rsid w:val="003B45D0"/>
    <w:rsid w:val="004261C0"/>
    <w:rsid w:val="00490311"/>
    <w:rsid w:val="00505E32"/>
    <w:rsid w:val="00505F5E"/>
    <w:rsid w:val="00512207"/>
    <w:rsid w:val="00522E99"/>
    <w:rsid w:val="00524F5A"/>
    <w:rsid w:val="0053247A"/>
    <w:rsid w:val="00554058"/>
    <w:rsid w:val="005578D5"/>
    <w:rsid w:val="00574C4F"/>
    <w:rsid w:val="005D4D6E"/>
    <w:rsid w:val="0061739A"/>
    <w:rsid w:val="00625DF9"/>
    <w:rsid w:val="00671B92"/>
    <w:rsid w:val="0068604E"/>
    <w:rsid w:val="00706772"/>
    <w:rsid w:val="007A3893"/>
    <w:rsid w:val="007B6737"/>
    <w:rsid w:val="008E15D1"/>
    <w:rsid w:val="00926646"/>
    <w:rsid w:val="0098044A"/>
    <w:rsid w:val="00A17B70"/>
    <w:rsid w:val="00A30143"/>
    <w:rsid w:val="00A77B12"/>
    <w:rsid w:val="00A977F5"/>
    <w:rsid w:val="00AC10D8"/>
    <w:rsid w:val="00AC5166"/>
    <w:rsid w:val="00B160E4"/>
    <w:rsid w:val="00B64039"/>
    <w:rsid w:val="00B75DC2"/>
    <w:rsid w:val="00B9138F"/>
    <w:rsid w:val="00BE743E"/>
    <w:rsid w:val="00BF77AE"/>
    <w:rsid w:val="00C069D4"/>
    <w:rsid w:val="00C47DE1"/>
    <w:rsid w:val="00CC0779"/>
    <w:rsid w:val="00CD4671"/>
    <w:rsid w:val="00D0498F"/>
    <w:rsid w:val="00D078F8"/>
    <w:rsid w:val="00D264F5"/>
    <w:rsid w:val="00D647F3"/>
    <w:rsid w:val="00DA7CBE"/>
    <w:rsid w:val="00DB3569"/>
    <w:rsid w:val="00E14EB0"/>
    <w:rsid w:val="00E20FC6"/>
    <w:rsid w:val="00E254BA"/>
    <w:rsid w:val="00E62845"/>
    <w:rsid w:val="00ED0863"/>
    <w:rsid w:val="00EF3B5A"/>
    <w:rsid w:val="00EF4ADA"/>
    <w:rsid w:val="00F0247F"/>
    <w:rsid w:val="00F4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8955E"/>
  <w15:chartTrackingRefBased/>
  <w15:docId w15:val="{78E6E2DF-ACA2-4DEE-A721-B3B3EB9D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5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3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F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F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5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75D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05f77c-6a0c-4e7e-8fad-eba077b11af4">
      <Terms xmlns="http://schemas.microsoft.com/office/infopath/2007/PartnerControls"/>
    </lcf76f155ced4ddcb4097134ff3c332f>
    <TaxCatchAll xmlns="cccaf3ac-2de9-44d4-aa31-54302fceb5f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5263CAB2E9744A45654E749428A7C" ma:contentTypeVersion="16" ma:contentTypeDescription="Create a new document." ma:contentTypeScope="" ma:versionID="92ad45109a4b6ce3510e9f424e798980">
  <xsd:schema xmlns:xsd="http://www.w3.org/2001/XMLSchema" xmlns:xs="http://www.w3.org/2001/XMLSchema" xmlns:p="http://schemas.microsoft.com/office/2006/metadata/properties" xmlns:ns2="d505f77c-6a0c-4e7e-8fad-eba077b11af4" xmlns:ns3="1d66ccdd-0247-4226-95b7-e7ce1cee6f50" xmlns:ns4="cccaf3ac-2de9-44d4-aa31-54302fceb5f7" targetNamespace="http://schemas.microsoft.com/office/2006/metadata/properties" ma:root="true" ma:fieldsID="84eb0fd1c2067cf1da358d50e18f302a" ns2:_="" ns3:_="" ns4:_="">
    <xsd:import namespace="d505f77c-6a0c-4e7e-8fad-eba077b11af4"/>
    <xsd:import namespace="1d66ccdd-0247-4226-95b7-e7ce1cee6f50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5f77c-6a0c-4e7e-8fad-eba077b11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6ccdd-0247-4226-95b7-e7ce1cee6f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90f7ccd-c6aa-4c5d-95f8-81d634cbadc4}" ma:internalName="TaxCatchAll" ma:showField="CatchAllData" ma:web="1d66ccdd-0247-4226-95b7-e7ce1cee6f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0F031-B5EB-4718-991E-40A7B844289B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1d66ccdd-0247-4226-95b7-e7ce1cee6f50"/>
    <ds:schemaRef ds:uri="http://schemas.microsoft.com/office/2006/documentManagement/types"/>
    <ds:schemaRef ds:uri="http://schemas.openxmlformats.org/package/2006/metadata/core-properties"/>
    <ds:schemaRef ds:uri="cccaf3ac-2de9-44d4-aa31-54302fceb5f7"/>
    <ds:schemaRef ds:uri="http://purl.org/dc/elements/1.1/"/>
    <ds:schemaRef ds:uri="d505f77c-6a0c-4e7e-8fad-eba077b11af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EC036B-02CC-47B4-B646-C91D95F74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00E640-887E-4093-A77F-98EF51348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5f77c-6a0c-4e7e-8fad-eba077b11af4"/>
    <ds:schemaRef ds:uri="1d66ccdd-0247-4226-95b7-e7ce1cee6f50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5CB3BA-FE08-40C2-B1C2-4DF43480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Breslin, Charles</dc:creator>
  <cp:keywords/>
  <dc:description/>
  <cp:lastModifiedBy>Johns Sarah (Somerset Local Medical Committee)</cp:lastModifiedBy>
  <cp:revision>2</cp:revision>
  <dcterms:created xsi:type="dcterms:W3CDTF">2023-03-16T12:19:00Z</dcterms:created>
  <dcterms:modified xsi:type="dcterms:W3CDTF">2023-03-16T12:19:00Z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0x010100B8D5263CAB2E9744A45654E749428A7C</vt:lpwstr>
  </property>
  <property fmtid="{D5CDD505-2E9C-101B-9397-08002B2CF9AE}" pid="3" name="MediaServiceImageTags">
    <vt:lpwstr/>
  </property>
</Properties>
</file>