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835E8" w14:textId="449143AB" w:rsidR="00FA6DD8" w:rsidRPr="002553ED" w:rsidRDefault="00671EE6" w:rsidP="00FA6DD8">
      <w:pPr>
        <w:pStyle w:val="Default"/>
        <w:rPr>
          <w:b/>
          <w:bCs/>
          <w:i/>
          <w:iCs/>
          <w:color w:val="0070C0"/>
          <w:sz w:val="36"/>
          <w:szCs w:val="36"/>
        </w:rPr>
      </w:pPr>
      <w:bookmarkStart w:id="0" w:name="_GoBack"/>
      <w:bookmarkEnd w:id="0"/>
      <w:r w:rsidRPr="002553ED">
        <w:rPr>
          <w:i/>
          <w:iCs/>
          <w:sz w:val="36"/>
          <w:szCs w:val="36"/>
        </w:rPr>
        <w:t xml:space="preserve">Somerset Healthcare Community Shared Care Protocol for </w:t>
      </w:r>
      <w:r w:rsidR="00FA6DD8" w:rsidRPr="002553ED">
        <w:rPr>
          <w:b/>
          <w:bCs/>
          <w:i/>
          <w:iCs/>
          <w:color w:val="0070C0"/>
          <w:sz w:val="36"/>
          <w:szCs w:val="36"/>
        </w:rPr>
        <w:t>Dementia</w:t>
      </w:r>
      <w:r w:rsidR="00802463" w:rsidRPr="002553ED">
        <w:rPr>
          <w:b/>
          <w:bCs/>
          <w:i/>
          <w:iCs/>
          <w:color w:val="0070C0"/>
          <w:sz w:val="36"/>
          <w:szCs w:val="36"/>
        </w:rPr>
        <w:t xml:space="preserve"> including Alzheimer’s Disease</w:t>
      </w:r>
    </w:p>
    <w:p w14:paraId="7FD6FD90" w14:textId="61BE4469" w:rsidR="00FC75A1" w:rsidRPr="002553ED" w:rsidRDefault="00FA6DD8" w:rsidP="00FA6DD8">
      <w:pPr>
        <w:pStyle w:val="Default"/>
        <w:pBdr>
          <w:bottom w:val="single" w:sz="6" w:space="1" w:color="auto"/>
        </w:pBdr>
        <w:rPr>
          <w:b/>
          <w:bCs/>
          <w:i/>
          <w:iCs/>
          <w:color w:val="auto"/>
          <w:sz w:val="32"/>
          <w:szCs w:val="32"/>
        </w:rPr>
      </w:pPr>
      <w:r w:rsidRPr="002553ED">
        <w:rPr>
          <w:b/>
          <w:bCs/>
          <w:i/>
          <w:iCs/>
          <w:color w:val="auto"/>
          <w:sz w:val="32"/>
          <w:szCs w:val="32"/>
        </w:rPr>
        <w:t xml:space="preserve">Acetylcholinesterase </w:t>
      </w:r>
      <w:r w:rsidR="00B56203" w:rsidRPr="002553ED">
        <w:rPr>
          <w:b/>
          <w:bCs/>
          <w:i/>
          <w:iCs/>
          <w:color w:val="auto"/>
          <w:sz w:val="32"/>
          <w:szCs w:val="32"/>
        </w:rPr>
        <w:t xml:space="preserve">(AChE) </w:t>
      </w:r>
      <w:r w:rsidRPr="002553ED">
        <w:rPr>
          <w:b/>
          <w:bCs/>
          <w:i/>
          <w:iCs/>
          <w:color w:val="auto"/>
          <w:sz w:val="32"/>
          <w:szCs w:val="32"/>
        </w:rPr>
        <w:t xml:space="preserve">Inhibitors or Memantine </w:t>
      </w:r>
    </w:p>
    <w:p w14:paraId="46E46CBC" w14:textId="77777777" w:rsidR="00FA6DD8" w:rsidRPr="002553ED" w:rsidRDefault="00FA6DD8" w:rsidP="00FA6DD8">
      <w:pPr>
        <w:pStyle w:val="Default"/>
      </w:pPr>
    </w:p>
    <w:p w14:paraId="28A4E9F6" w14:textId="32A0A233" w:rsidR="00557756" w:rsidRPr="002553ED" w:rsidRDefault="00EC1815" w:rsidP="00671EE6">
      <w:pPr>
        <w:pStyle w:val="Default"/>
        <w:rPr>
          <w:b/>
          <w:bCs/>
          <w:i/>
          <w:iCs/>
        </w:rPr>
      </w:pPr>
      <w:r w:rsidRPr="002553ED">
        <w:rPr>
          <w:i/>
          <w:iCs/>
        </w:rPr>
        <w:t xml:space="preserve">This shared care protocol (SCP) sets out details for the sharing of care for </w:t>
      </w:r>
      <w:r w:rsidRPr="002553ED">
        <w:rPr>
          <w:b/>
          <w:bCs/>
          <w:i/>
          <w:iCs/>
        </w:rPr>
        <w:t>patients prescribed any of the following drugs in the management of</w:t>
      </w:r>
      <w:r w:rsidR="00557756" w:rsidRPr="002553ED">
        <w:rPr>
          <w:b/>
          <w:bCs/>
          <w:i/>
          <w:iCs/>
        </w:rPr>
        <w:t xml:space="preserve"> </w:t>
      </w:r>
      <w:r w:rsidR="00B8789A" w:rsidRPr="002553ED">
        <w:rPr>
          <w:b/>
          <w:bCs/>
          <w:i/>
          <w:iCs/>
        </w:rPr>
        <w:t xml:space="preserve">dementia including </w:t>
      </w:r>
      <w:r w:rsidR="00557756" w:rsidRPr="002553ED">
        <w:rPr>
          <w:b/>
          <w:bCs/>
          <w:i/>
          <w:iCs/>
        </w:rPr>
        <w:t xml:space="preserve">Alzheimer’s </w:t>
      </w:r>
      <w:r w:rsidR="00671EE6" w:rsidRPr="002553ED">
        <w:rPr>
          <w:b/>
          <w:bCs/>
          <w:i/>
          <w:iCs/>
        </w:rPr>
        <w:t>Disease – donepezil, rivastigmine, galantamine or memantine.</w:t>
      </w:r>
    </w:p>
    <w:p w14:paraId="5A8F744D" w14:textId="77777777" w:rsidR="00557756" w:rsidRPr="002553ED" w:rsidRDefault="00557756" w:rsidP="00671EE6">
      <w:pPr>
        <w:pStyle w:val="Default"/>
        <w:rPr>
          <w:i/>
          <w:iCs/>
        </w:rPr>
      </w:pPr>
    </w:p>
    <w:p w14:paraId="2130E60A" w14:textId="6C857A32" w:rsidR="00557756" w:rsidRPr="002553ED" w:rsidRDefault="00671EE6" w:rsidP="00671EE6">
      <w:pPr>
        <w:pStyle w:val="Default"/>
        <w:rPr>
          <w:i/>
          <w:iCs/>
        </w:rPr>
      </w:pPr>
      <w:r w:rsidRPr="002553ED">
        <w:rPr>
          <w:i/>
          <w:iCs/>
        </w:rPr>
        <w:t>It should be read in conjunction with the latest Summary of Products Characteristics (S</w:t>
      </w:r>
      <w:r w:rsidR="002C2046" w:rsidRPr="002553ED">
        <w:rPr>
          <w:i/>
          <w:iCs/>
        </w:rPr>
        <w:t>m</w:t>
      </w:r>
      <w:r w:rsidRPr="002553ED">
        <w:rPr>
          <w:i/>
          <w:iCs/>
        </w:rPr>
        <w:t xml:space="preserve">PC) available for each drug at </w:t>
      </w:r>
      <w:hyperlink r:id="rId8" w:history="1">
        <w:r w:rsidR="00557756" w:rsidRPr="002553ED">
          <w:rPr>
            <w:rStyle w:val="Hyperlink"/>
            <w:i/>
            <w:iCs/>
          </w:rPr>
          <w:t>http://www.medicines.org.uk/emc/</w:t>
        </w:r>
      </w:hyperlink>
    </w:p>
    <w:p w14:paraId="346C04B2" w14:textId="77777777" w:rsidR="00557756" w:rsidRPr="002553ED" w:rsidRDefault="00557756" w:rsidP="00671EE6">
      <w:pPr>
        <w:pStyle w:val="Default"/>
        <w:rPr>
          <w:i/>
          <w:iCs/>
        </w:rPr>
      </w:pPr>
    </w:p>
    <w:p w14:paraId="5AFEA7B2" w14:textId="7C2B95F5" w:rsidR="00E0293D" w:rsidRPr="002553ED" w:rsidRDefault="00E0293D" w:rsidP="00E0293D">
      <w:pPr>
        <w:tabs>
          <w:tab w:val="right" w:pos="360"/>
          <w:tab w:val="left" w:pos="540"/>
        </w:tabs>
        <w:spacing w:after="0" w:line="240" w:lineRule="auto"/>
        <w:jc w:val="both"/>
        <w:rPr>
          <w:rFonts w:ascii="Arial" w:eastAsia="PMingLiU" w:hAnsi="Arial" w:cs="Arial"/>
          <w:i/>
          <w:sz w:val="24"/>
          <w:szCs w:val="24"/>
        </w:rPr>
      </w:pPr>
      <w:r w:rsidRPr="002553ED">
        <w:rPr>
          <w:rFonts w:ascii="Arial" w:eastAsia="PMingLiU" w:hAnsi="Arial" w:cs="Arial"/>
          <w:i/>
          <w:sz w:val="24"/>
          <w:szCs w:val="24"/>
        </w:rPr>
        <w:t xml:space="preserve">As outlined in </w:t>
      </w:r>
      <w:hyperlink r:id="rId9" w:history="1">
        <w:r w:rsidRPr="002553ED">
          <w:rPr>
            <w:rFonts w:ascii="Arial" w:eastAsia="PMingLiU" w:hAnsi="Arial" w:cs="Arial"/>
            <w:i/>
            <w:color w:val="0563C1" w:themeColor="hyperlink"/>
            <w:sz w:val="24"/>
            <w:szCs w:val="24"/>
            <w:u w:val="single"/>
          </w:rPr>
          <w:t>NHS England Guidance 2018 (07573), ‘Responsibility for Prescribing Between Primary &amp; Secondary/Tertiary Care’</w:t>
        </w:r>
      </w:hyperlink>
      <w:r w:rsidRPr="002553ED">
        <w:rPr>
          <w:rFonts w:ascii="Arial" w:eastAsia="PMingLiU" w:hAnsi="Arial" w:cs="Arial"/>
          <w:i/>
          <w:sz w:val="24"/>
          <w:szCs w:val="24"/>
        </w:rPr>
        <w:t>: When a specialist considers a patient’s condition to be stable or predictable, they may seek the agreement of the GP concerned (and the patient) to share their care.</w:t>
      </w:r>
    </w:p>
    <w:p w14:paraId="2F24D2E3" w14:textId="77777777" w:rsidR="009E7E31" w:rsidRPr="002553ED" w:rsidRDefault="009E7E31" w:rsidP="00E0293D">
      <w:pPr>
        <w:tabs>
          <w:tab w:val="right" w:pos="360"/>
          <w:tab w:val="left" w:pos="540"/>
        </w:tabs>
        <w:spacing w:after="0" w:line="240" w:lineRule="auto"/>
        <w:jc w:val="both"/>
        <w:rPr>
          <w:rFonts w:ascii="Arial" w:eastAsia="PMingLiU" w:hAnsi="Arial" w:cs="Arial"/>
          <w:i/>
          <w:sz w:val="24"/>
          <w:szCs w:val="24"/>
        </w:rPr>
      </w:pPr>
    </w:p>
    <w:p w14:paraId="2FA9474C" w14:textId="428589C7" w:rsidR="00671EE6" w:rsidRPr="002553ED" w:rsidRDefault="00671EE6" w:rsidP="00671EE6">
      <w:pPr>
        <w:pStyle w:val="Default"/>
        <w:rPr>
          <w:i/>
          <w:iCs/>
        </w:rPr>
      </w:pPr>
      <w:r w:rsidRPr="002553ED">
        <w:rPr>
          <w:i/>
          <w:iCs/>
        </w:rPr>
        <w:t xml:space="preserve">This document provides information on drug treatment for the shared commitment between the </w:t>
      </w:r>
      <w:r w:rsidR="00E0293D" w:rsidRPr="002553ED">
        <w:rPr>
          <w:i/>
          <w:iCs/>
        </w:rPr>
        <w:t>specialis</w:t>
      </w:r>
      <w:r w:rsidRPr="002553ED">
        <w:rPr>
          <w:i/>
          <w:iCs/>
        </w:rPr>
        <w:t xml:space="preserve">t and GP concerned. GPs are invited to participate. If the GP is not confident to undertake these roles, then they are under no obligation to do so. In such an event, the total clinical responsibility for the patient for the diagnosed condition remains with the specialist. The doctor who prescribes the medication has the clinical responsibility for the drug and the consequences of its use. </w:t>
      </w:r>
    </w:p>
    <w:p w14:paraId="18036406" w14:textId="77777777" w:rsidR="00AC0B3E" w:rsidRPr="002553ED" w:rsidRDefault="00AC0B3E" w:rsidP="00671EE6">
      <w:pPr>
        <w:pStyle w:val="Default"/>
      </w:pPr>
    </w:p>
    <w:p w14:paraId="0C210814" w14:textId="77777777" w:rsidR="00671EE6" w:rsidRPr="002553ED" w:rsidRDefault="00671EE6" w:rsidP="00671EE6">
      <w:pPr>
        <w:pStyle w:val="Default"/>
      </w:pPr>
      <w:r w:rsidRPr="002553ED">
        <w:rPr>
          <w:i/>
          <w:iCs/>
        </w:rPr>
        <w:t xml:space="preserve">N.B. If the GP decides not to participate in shared care for a particular patient, they must inform the relevant specialist in writing, within 2 weeks of receipt of a request to share care. </w:t>
      </w:r>
    </w:p>
    <w:p w14:paraId="0C9B1596" w14:textId="77777777" w:rsidR="00EC1815" w:rsidRPr="002553ED" w:rsidRDefault="00EC1815" w:rsidP="00671EE6">
      <w:pPr>
        <w:pStyle w:val="Default"/>
        <w:rPr>
          <w:b/>
          <w:bCs/>
        </w:rPr>
      </w:pPr>
    </w:p>
    <w:p w14:paraId="6A3F9618" w14:textId="533AAA10" w:rsidR="00671EE6" w:rsidRPr="002553ED" w:rsidRDefault="00671EE6" w:rsidP="00671EE6">
      <w:pPr>
        <w:pStyle w:val="Default"/>
      </w:pPr>
      <w:r w:rsidRPr="002553ED">
        <w:rPr>
          <w:b/>
          <w:bCs/>
        </w:rPr>
        <w:t xml:space="preserve">Introduction </w:t>
      </w:r>
    </w:p>
    <w:p w14:paraId="48815A8B" w14:textId="27C8AF8F" w:rsidR="009E7E31" w:rsidRPr="002553ED" w:rsidRDefault="009E7E31" w:rsidP="00671EE6">
      <w:pPr>
        <w:pStyle w:val="Default"/>
        <w:rPr>
          <w:color w:val="00B0F0"/>
        </w:rPr>
      </w:pPr>
    </w:p>
    <w:p w14:paraId="063F7275" w14:textId="73101535" w:rsidR="00BB556C" w:rsidRPr="002553ED" w:rsidRDefault="00BB556C" w:rsidP="00BB556C">
      <w:pPr>
        <w:spacing w:before="2" w:after="0" w:line="254" w:lineRule="exact"/>
        <w:ind w:right="144"/>
        <w:jc w:val="both"/>
        <w:textAlignment w:val="baseline"/>
        <w:rPr>
          <w:rFonts w:ascii="Arial" w:eastAsia="Arial" w:hAnsi="Arial" w:cs="Arial"/>
          <w:color w:val="000000"/>
          <w:sz w:val="24"/>
          <w:szCs w:val="24"/>
          <w:lang w:val="en-US" w:eastAsia="en-GB"/>
        </w:rPr>
      </w:pPr>
      <w:r w:rsidRPr="002553ED">
        <w:rPr>
          <w:rFonts w:ascii="Arial" w:eastAsia="Times New Roman" w:hAnsi="Arial" w:cs="Arial"/>
          <w:sz w:val="24"/>
          <w:szCs w:val="24"/>
          <w:lang w:val="en-US" w:eastAsia="en-GB"/>
        </w:rPr>
        <w:t xml:space="preserve">This shared care protocol sets out details to support the transfer of responsibility </w:t>
      </w:r>
      <w:r w:rsidRPr="002553ED">
        <w:rPr>
          <w:rFonts w:ascii="Arial" w:eastAsia="Arial" w:hAnsi="Arial" w:cs="Arial"/>
          <w:color w:val="000000"/>
          <w:sz w:val="24"/>
          <w:szCs w:val="24"/>
          <w:lang w:val="en-US" w:eastAsia="en-GB"/>
        </w:rPr>
        <w:t>for prescribing acetylcholinesterase inhibitors</w:t>
      </w:r>
      <w:r w:rsidR="004C7D5D" w:rsidRPr="002553ED">
        <w:rPr>
          <w:rFonts w:ascii="Arial" w:eastAsia="Arial" w:hAnsi="Arial" w:cs="Arial"/>
          <w:color w:val="000000"/>
          <w:sz w:val="24"/>
          <w:szCs w:val="24"/>
          <w:lang w:val="en-US" w:eastAsia="en-GB"/>
        </w:rPr>
        <w:t xml:space="preserve"> (AChE inhibitors)</w:t>
      </w:r>
      <w:r w:rsidRPr="002553ED">
        <w:rPr>
          <w:rFonts w:ascii="Arial" w:eastAsia="Arial" w:hAnsi="Arial" w:cs="Arial"/>
          <w:color w:val="000000"/>
          <w:sz w:val="24"/>
          <w:szCs w:val="24"/>
          <w:lang w:val="en-US" w:eastAsia="en-GB"/>
        </w:rPr>
        <w:t xml:space="preserve"> or memantine from secondary to primary care.</w:t>
      </w:r>
    </w:p>
    <w:p w14:paraId="2DA3CC87" w14:textId="77777777" w:rsidR="00BB556C" w:rsidRPr="002553ED" w:rsidRDefault="00BB556C" w:rsidP="00BB556C">
      <w:pPr>
        <w:spacing w:before="2" w:after="0" w:line="254" w:lineRule="exact"/>
        <w:ind w:right="144"/>
        <w:jc w:val="both"/>
        <w:textAlignment w:val="baseline"/>
        <w:rPr>
          <w:rFonts w:ascii="Arial" w:eastAsia="Arial" w:hAnsi="Arial" w:cs="Arial"/>
          <w:color w:val="000000"/>
          <w:sz w:val="24"/>
          <w:szCs w:val="24"/>
          <w:lang w:val="en-US" w:eastAsia="en-GB"/>
        </w:rPr>
      </w:pPr>
    </w:p>
    <w:p w14:paraId="06A52BEB" w14:textId="43489A62" w:rsidR="00BB556C" w:rsidRPr="002553ED" w:rsidRDefault="00BB556C" w:rsidP="00BB556C">
      <w:pPr>
        <w:tabs>
          <w:tab w:val="left" w:pos="7881"/>
        </w:tabs>
        <w:spacing w:after="0" w:line="240" w:lineRule="auto"/>
        <w:rPr>
          <w:rFonts w:ascii="Arial" w:eastAsia="Times New Roman" w:hAnsi="Arial" w:cs="Arial"/>
          <w:bCs/>
          <w:sz w:val="24"/>
          <w:szCs w:val="24"/>
          <w:lang w:val="en-US" w:eastAsia="en-GB"/>
        </w:rPr>
      </w:pPr>
      <w:r w:rsidRPr="002553ED">
        <w:rPr>
          <w:rFonts w:ascii="Arial" w:eastAsia="Times New Roman" w:hAnsi="Arial" w:cs="Arial"/>
          <w:bCs/>
          <w:sz w:val="24"/>
          <w:szCs w:val="24"/>
          <w:lang w:val="en-US" w:eastAsia="en-GB"/>
        </w:rPr>
        <w:t xml:space="preserve">It is intended to apply to patients who have been initiated on treatment, (and who have been assessed as benefiting) by secondary care services experienced in the care of people with dementia in accordance with the guidance from the National Institute for Health &amp; Clinical Excellence: </w:t>
      </w:r>
      <w:hyperlink r:id="rId10" w:history="1">
        <w:r w:rsidRPr="002553ED">
          <w:rPr>
            <w:rStyle w:val="Hyperlink"/>
            <w:rFonts w:ascii="Arial" w:hAnsi="Arial" w:cs="Arial"/>
            <w:sz w:val="24"/>
            <w:szCs w:val="24"/>
          </w:rPr>
          <w:t>NG97</w:t>
        </w:r>
      </w:hyperlink>
      <w:r w:rsidRPr="002553ED">
        <w:rPr>
          <w:rFonts w:ascii="Arial" w:hAnsi="Arial" w:cs="Arial"/>
          <w:sz w:val="24"/>
          <w:szCs w:val="24"/>
        </w:rPr>
        <w:t xml:space="preserve"> &amp; </w:t>
      </w:r>
      <w:hyperlink r:id="rId11" w:history="1">
        <w:r w:rsidRPr="002553ED">
          <w:rPr>
            <w:rStyle w:val="Hyperlink"/>
            <w:rFonts w:ascii="Arial" w:hAnsi="Arial" w:cs="Arial"/>
            <w:sz w:val="24"/>
            <w:szCs w:val="24"/>
          </w:rPr>
          <w:t>TA217</w:t>
        </w:r>
      </w:hyperlink>
      <w:r w:rsidRPr="002553ED">
        <w:rPr>
          <w:rFonts w:ascii="Arial" w:hAnsi="Arial" w:cs="Arial"/>
          <w:sz w:val="24"/>
          <w:szCs w:val="24"/>
        </w:rPr>
        <w:t>.</w:t>
      </w:r>
    </w:p>
    <w:p w14:paraId="3E6345EF" w14:textId="77777777" w:rsidR="00BB556C" w:rsidRPr="002553ED" w:rsidRDefault="00BB556C" w:rsidP="00BB556C">
      <w:pPr>
        <w:tabs>
          <w:tab w:val="left" w:pos="7881"/>
        </w:tabs>
        <w:spacing w:after="0" w:line="240" w:lineRule="auto"/>
        <w:rPr>
          <w:rFonts w:ascii="Arial" w:eastAsia="Times New Roman" w:hAnsi="Arial" w:cs="Arial"/>
          <w:bCs/>
          <w:sz w:val="24"/>
          <w:szCs w:val="24"/>
          <w:lang w:val="en-US" w:eastAsia="en-GB"/>
        </w:rPr>
      </w:pPr>
    </w:p>
    <w:p w14:paraId="017EBD17" w14:textId="54B25A87" w:rsidR="00BB556C" w:rsidRPr="002553ED" w:rsidRDefault="00BB556C" w:rsidP="00BB556C">
      <w:pPr>
        <w:tabs>
          <w:tab w:val="left" w:pos="7881"/>
        </w:tabs>
        <w:spacing w:after="0" w:line="240" w:lineRule="auto"/>
        <w:rPr>
          <w:rFonts w:ascii="Arial" w:eastAsia="Times New Roman" w:hAnsi="Arial" w:cs="Arial"/>
          <w:bCs/>
          <w:sz w:val="24"/>
          <w:szCs w:val="24"/>
          <w:lang w:val="en-US" w:eastAsia="en-GB"/>
        </w:rPr>
      </w:pPr>
      <w:r w:rsidRPr="002553ED">
        <w:rPr>
          <w:rFonts w:ascii="Arial" w:eastAsia="Times New Roman" w:hAnsi="Arial" w:cs="Arial"/>
          <w:bCs/>
          <w:sz w:val="24"/>
          <w:szCs w:val="24"/>
          <w:lang w:val="en-US" w:eastAsia="en-GB"/>
        </w:rPr>
        <w:t xml:space="preserve">In Somerset, GPs should refer appropriate patients to the </w:t>
      </w:r>
      <w:r w:rsidRPr="002553ED">
        <w:rPr>
          <w:rFonts w:ascii="Arial" w:hAnsi="Arial" w:cs="Arial"/>
          <w:sz w:val="24"/>
          <w:szCs w:val="24"/>
        </w:rPr>
        <w:t>Older Persons Community Mental Health Team Service</w:t>
      </w:r>
      <w:r w:rsidRPr="002553ED">
        <w:rPr>
          <w:rFonts w:ascii="Arial" w:eastAsia="Times New Roman" w:hAnsi="Arial" w:cs="Arial"/>
          <w:bCs/>
          <w:sz w:val="24"/>
          <w:szCs w:val="24"/>
          <w:lang w:val="en-US" w:eastAsia="en-GB"/>
        </w:rPr>
        <w:t xml:space="preserve"> for assessment within a specialist service. Where indicated, treatment should be initiated in secondary care. Secondary care services should continue to prescribe for the first three months while response is assessed. In referring patients, GPs should be willing to continue prescribing after the first three months, as part of a shared care arrangement, for those patients who have been assessed as benefiting.</w:t>
      </w:r>
    </w:p>
    <w:p w14:paraId="440BB550" w14:textId="77777777" w:rsidR="00BB556C" w:rsidRPr="002553ED" w:rsidRDefault="00BB556C" w:rsidP="00BB556C">
      <w:pPr>
        <w:spacing w:after="0" w:line="254" w:lineRule="exact"/>
        <w:ind w:right="144"/>
        <w:jc w:val="both"/>
        <w:textAlignment w:val="baseline"/>
        <w:rPr>
          <w:rFonts w:ascii="Arial" w:eastAsia="Arial" w:hAnsi="Arial" w:cs="Arial"/>
          <w:color w:val="000000"/>
          <w:sz w:val="24"/>
          <w:szCs w:val="24"/>
          <w:lang w:val="en-US" w:eastAsia="en-GB"/>
        </w:rPr>
      </w:pPr>
    </w:p>
    <w:p w14:paraId="10379296" w14:textId="0F428762" w:rsidR="00BB556C" w:rsidRPr="002553ED" w:rsidRDefault="00BB556C" w:rsidP="00BB556C">
      <w:pPr>
        <w:spacing w:after="0" w:line="254" w:lineRule="exact"/>
        <w:ind w:right="144"/>
        <w:jc w:val="both"/>
        <w:textAlignment w:val="baseline"/>
        <w:rPr>
          <w:rFonts w:ascii="Arial" w:eastAsia="Arial" w:hAnsi="Arial" w:cs="Arial"/>
          <w:color w:val="000000"/>
          <w:sz w:val="24"/>
          <w:szCs w:val="24"/>
          <w:lang w:val="en-US" w:eastAsia="en-GB"/>
        </w:rPr>
      </w:pPr>
      <w:r w:rsidRPr="002553ED">
        <w:rPr>
          <w:rFonts w:ascii="Arial" w:hAnsi="Arial" w:cs="Arial"/>
          <w:sz w:val="24"/>
          <w:szCs w:val="24"/>
        </w:rPr>
        <w:t xml:space="preserve">It is important to recognise that there is no cure for dementia, and no treatments exist to halt or reverse the course of the disease. Treatments are aimed at improving </w:t>
      </w:r>
      <w:r w:rsidRPr="002553ED">
        <w:rPr>
          <w:rFonts w:ascii="Arial" w:hAnsi="Arial" w:cs="Arial"/>
          <w:sz w:val="24"/>
          <w:szCs w:val="24"/>
        </w:rPr>
        <w:lastRenderedPageBreak/>
        <w:t xml:space="preserve">cognitive and functional outcomes. </w:t>
      </w:r>
      <w:r w:rsidRPr="002553ED">
        <w:rPr>
          <w:rFonts w:ascii="Arial" w:eastAsia="Arial" w:hAnsi="Arial" w:cs="Arial"/>
          <w:color w:val="000000"/>
          <w:sz w:val="24"/>
          <w:szCs w:val="24"/>
          <w:lang w:val="en-US" w:eastAsia="en-GB"/>
        </w:rPr>
        <w:t>Drug treatment for dementia and Alzheimer’s disease should form part of a wider package of support and information for the patient and their carer.</w:t>
      </w:r>
    </w:p>
    <w:p w14:paraId="3EFF33C6" w14:textId="77777777" w:rsidR="00BB556C" w:rsidRPr="002553ED" w:rsidRDefault="00BB556C" w:rsidP="00BB556C">
      <w:pPr>
        <w:spacing w:after="0" w:line="254" w:lineRule="exact"/>
        <w:ind w:right="144"/>
        <w:jc w:val="both"/>
        <w:textAlignment w:val="baseline"/>
        <w:rPr>
          <w:rFonts w:ascii="Arial" w:eastAsia="Arial" w:hAnsi="Arial" w:cs="Arial"/>
          <w:color w:val="000000"/>
          <w:sz w:val="24"/>
          <w:szCs w:val="24"/>
          <w:lang w:val="en-US" w:eastAsia="en-GB"/>
        </w:rPr>
      </w:pPr>
    </w:p>
    <w:p w14:paraId="5F71FE02" w14:textId="60575EAE" w:rsidR="00BB556C" w:rsidRPr="002553ED" w:rsidRDefault="00BB556C" w:rsidP="00BB556C">
      <w:pPr>
        <w:spacing w:before="120" w:after="0" w:line="254" w:lineRule="exact"/>
        <w:ind w:right="144"/>
        <w:jc w:val="both"/>
        <w:textAlignment w:val="baseline"/>
        <w:rPr>
          <w:rFonts w:ascii="Arial" w:eastAsia="Arial" w:hAnsi="Arial" w:cs="Arial"/>
          <w:color w:val="000000"/>
          <w:sz w:val="24"/>
          <w:szCs w:val="24"/>
          <w:lang w:val="en-US" w:eastAsia="en-GB"/>
        </w:rPr>
      </w:pPr>
      <w:r w:rsidRPr="002553ED">
        <w:rPr>
          <w:rFonts w:ascii="Arial" w:eastAsia="Arial" w:hAnsi="Arial" w:cs="Arial"/>
          <w:color w:val="000000"/>
          <w:sz w:val="24"/>
          <w:szCs w:val="24"/>
          <w:lang w:val="en-US" w:eastAsia="en-GB"/>
        </w:rPr>
        <w:t xml:space="preserve">Treatment with an </w:t>
      </w:r>
      <w:r w:rsidR="009D26CF" w:rsidRPr="002553ED">
        <w:rPr>
          <w:rFonts w:ascii="Arial" w:eastAsia="Arial" w:hAnsi="Arial" w:cs="Arial"/>
          <w:color w:val="000000"/>
          <w:sz w:val="24"/>
          <w:szCs w:val="24"/>
          <w:lang w:val="en-US" w:eastAsia="en-GB"/>
        </w:rPr>
        <w:t xml:space="preserve">AChE </w:t>
      </w:r>
      <w:r w:rsidRPr="002553ED">
        <w:rPr>
          <w:rFonts w:ascii="Arial" w:eastAsia="Arial" w:hAnsi="Arial" w:cs="Arial"/>
          <w:color w:val="000000"/>
          <w:sz w:val="24"/>
          <w:szCs w:val="24"/>
          <w:lang w:val="en-US" w:eastAsia="en-GB"/>
        </w:rPr>
        <w:t>inhibitor or memantine should only be initiated if reasonable steps are taken to ensure adequate compliance.</w:t>
      </w:r>
    </w:p>
    <w:p w14:paraId="07D5E700" w14:textId="77777777" w:rsidR="00BB556C" w:rsidRPr="002553ED" w:rsidRDefault="00BB556C" w:rsidP="00BB556C">
      <w:pPr>
        <w:spacing w:before="120" w:after="0" w:line="254" w:lineRule="exact"/>
        <w:ind w:right="144"/>
        <w:jc w:val="both"/>
        <w:textAlignment w:val="baseline"/>
        <w:rPr>
          <w:rFonts w:ascii="Arial" w:eastAsia="Arial" w:hAnsi="Arial" w:cs="Arial"/>
          <w:color w:val="000000"/>
          <w:sz w:val="24"/>
          <w:szCs w:val="24"/>
          <w:lang w:val="en-US" w:eastAsia="en-GB"/>
        </w:rPr>
      </w:pPr>
    </w:p>
    <w:p w14:paraId="09BE049A" w14:textId="77777777" w:rsidR="009D26CF" w:rsidRPr="002553ED" w:rsidRDefault="00B342EC" w:rsidP="00671EE6">
      <w:pPr>
        <w:pStyle w:val="Default"/>
      </w:pPr>
      <w:r w:rsidRPr="002553ED">
        <w:t xml:space="preserve">Dementia is a term used to describe a range of cognitive and behavioural symptoms that can include memory loss, problems with reasoning and communication and change in personality, and a reduction in a person's ability to carry out daily activities, such as shopping, washing, </w:t>
      </w:r>
      <w:r w:rsidR="003348DA" w:rsidRPr="002553ED">
        <w:t>dressing,</w:t>
      </w:r>
      <w:r w:rsidRPr="002553ED">
        <w:t xml:space="preserve"> and cooking. </w:t>
      </w:r>
    </w:p>
    <w:p w14:paraId="306CBFAF" w14:textId="77777777" w:rsidR="009D26CF" w:rsidRPr="002553ED" w:rsidRDefault="009D26CF" w:rsidP="00671EE6">
      <w:pPr>
        <w:pStyle w:val="Default"/>
      </w:pPr>
    </w:p>
    <w:p w14:paraId="150F8BFA" w14:textId="77777777" w:rsidR="009D26CF" w:rsidRPr="002553ED" w:rsidRDefault="00B342EC" w:rsidP="00671EE6">
      <w:pPr>
        <w:pStyle w:val="Default"/>
      </w:pPr>
      <w:r w:rsidRPr="002553ED">
        <w:t xml:space="preserve">The most common types of dementia </w:t>
      </w:r>
      <w:r w:rsidR="009E729C" w:rsidRPr="002553ED">
        <w:t>include</w:t>
      </w:r>
      <w:r w:rsidRPr="002553ED">
        <w:t xml:space="preserve"> Alzheimer's disease, vascular dementia, mixed dementia, dementia with Lewy bodies and frontotemporal dementia. </w:t>
      </w:r>
    </w:p>
    <w:p w14:paraId="25696568" w14:textId="77777777" w:rsidR="009D26CF" w:rsidRPr="002553ED" w:rsidRDefault="009D26CF" w:rsidP="00671EE6">
      <w:pPr>
        <w:pStyle w:val="Default"/>
      </w:pPr>
    </w:p>
    <w:p w14:paraId="52AE0DFB" w14:textId="1079A2DB" w:rsidR="004D7AAB" w:rsidRPr="002553ED" w:rsidRDefault="00B342EC" w:rsidP="00671EE6">
      <w:pPr>
        <w:pStyle w:val="Default"/>
      </w:pPr>
      <w:r w:rsidRPr="002553ED">
        <w:t xml:space="preserve">Dementia is a progressive condition, which means that the symptoms will gradually get worse. This progression will vary from person to </w:t>
      </w:r>
      <w:r w:rsidR="009E729C" w:rsidRPr="002553ED">
        <w:t>person,</w:t>
      </w:r>
      <w:r w:rsidRPr="002553ED">
        <w:t xml:space="preserve"> and each will experience dementia in a different way – people may often have some of the same general symptoms, but the degree to which these affect each person will vary.</w:t>
      </w:r>
    </w:p>
    <w:p w14:paraId="14BB2CB2" w14:textId="77777777" w:rsidR="0089745D" w:rsidRPr="002553ED" w:rsidRDefault="0089745D" w:rsidP="00E7380E">
      <w:pPr>
        <w:pStyle w:val="Default"/>
        <w:rPr>
          <w:color w:val="FF0000"/>
        </w:rPr>
      </w:pPr>
    </w:p>
    <w:p w14:paraId="06A5A0DD" w14:textId="77777777" w:rsidR="00C201D0" w:rsidRPr="002553ED" w:rsidRDefault="0089745D" w:rsidP="00E7380E">
      <w:pPr>
        <w:pStyle w:val="Default"/>
        <w:rPr>
          <w:color w:val="auto"/>
        </w:rPr>
      </w:pPr>
      <w:r w:rsidRPr="002553ED">
        <w:rPr>
          <w:color w:val="auto"/>
        </w:rPr>
        <w:t>Be aware that some commonly prescribed medicines are associated with increased antichol</w:t>
      </w:r>
      <w:r w:rsidR="00C201D0" w:rsidRPr="002553ED">
        <w:rPr>
          <w:color w:val="auto"/>
        </w:rPr>
        <w:t>in</w:t>
      </w:r>
      <w:r w:rsidRPr="002553ED">
        <w:rPr>
          <w:color w:val="auto"/>
        </w:rPr>
        <w:t xml:space="preserve">ergic burden, and therefore cognitive </w:t>
      </w:r>
      <w:r w:rsidR="00C201D0" w:rsidRPr="002553ED">
        <w:rPr>
          <w:color w:val="auto"/>
        </w:rPr>
        <w:t>impairment</w:t>
      </w:r>
      <w:r w:rsidRPr="002553ED">
        <w:rPr>
          <w:color w:val="auto"/>
        </w:rPr>
        <w:t xml:space="preserve">. Consider minimising the use of medicines associated with increased anticholinergic burden, and if </w:t>
      </w:r>
      <w:r w:rsidR="00C201D0" w:rsidRPr="002553ED">
        <w:rPr>
          <w:color w:val="auto"/>
        </w:rPr>
        <w:t>possible,</w:t>
      </w:r>
      <w:r w:rsidRPr="002553ED">
        <w:rPr>
          <w:color w:val="auto"/>
        </w:rPr>
        <w:t xml:space="preserve"> look for alternatives</w:t>
      </w:r>
      <w:r w:rsidR="00C201D0" w:rsidRPr="002553ED">
        <w:rPr>
          <w:color w:val="auto"/>
        </w:rPr>
        <w:t>:</w:t>
      </w:r>
    </w:p>
    <w:p w14:paraId="772F26BD" w14:textId="75F91627" w:rsidR="00C201D0" w:rsidRPr="002553ED" w:rsidRDefault="00C201D0" w:rsidP="00E7380E">
      <w:pPr>
        <w:pStyle w:val="Default"/>
        <w:rPr>
          <w:color w:val="auto"/>
        </w:rPr>
      </w:pPr>
      <w:r w:rsidRPr="002553ED">
        <w:rPr>
          <w:color w:val="auto"/>
        </w:rPr>
        <w:t>-</w:t>
      </w:r>
      <w:r w:rsidR="00B56203" w:rsidRPr="002553ED">
        <w:rPr>
          <w:color w:val="auto"/>
        </w:rPr>
        <w:t xml:space="preserve"> </w:t>
      </w:r>
      <w:r w:rsidRPr="002553ED">
        <w:rPr>
          <w:color w:val="auto"/>
        </w:rPr>
        <w:t>when assessing whether to refer a person with suspected dementia for diagnosis</w:t>
      </w:r>
    </w:p>
    <w:p w14:paraId="211C1FAF" w14:textId="526EFE60" w:rsidR="0089745D" w:rsidRPr="002553ED" w:rsidRDefault="00C201D0" w:rsidP="00E7380E">
      <w:pPr>
        <w:pStyle w:val="Default"/>
        <w:rPr>
          <w:color w:val="00B0F0"/>
        </w:rPr>
      </w:pPr>
      <w:r w:rsidRPr="002553ED">
        <w:rPr>
          <w:color w:val="auto"/>
        </w:rPr>
        <w:t>-</w:t>
      </w:r>
      <w:r w:rsidR="00B56203" w:rsidRPr="002553ED">
        <w:rPr>
          <w:color w:val="auto"/>
        </w:rPr>
        <w:t xml:space="preserve"> </w:t>
      </w:r>
      <w:r w:rsidRPr="002553ED">
        <w:rPr>
          <w:color w:val="auto"/>
        </w:rPr>
        <w:t>during medication reviews with people living with dementia</w:t>
      </w:r>
      <w:r w:rsidR="0089745D" w:rsidRPr="002553ED">
        <w:rPr>
          <w:color w:val="auto"/>
        </w:rPr>
        <w:t xml:space="preserve"> (</w:t>
      </w:r>
      <w:hyperlink r:id="rId12" w:history="1">
        <w:r w:rsidR="0089745D" w:rsidRPr="002553ED">
          <w:rPr>
            <w:rStyle w:val="Hyperlink"/>
          </w:rPr>
          <w:t>NICE NG97</w:t>
        </w:r>
      </w:hyperlink>
      <w:r w:rsidR="0089745D" w:rsidRPr="002553ED">
        <w:rPr>
          <w:color w:val="auto"/>
        </w:rPr>
        <w:t>)</w:t>
      </w:r>
      <w:r w:rsidR="0089745D" w:rsidRPr="002553ED">
        <w:rPr>
          <w:color w:val="00B0F0"/>
        </w:rPr>
        <w:t xml:space="preserve"> </w:t>
      </w:r>
    </w:p>
    <w:p w14:paraId="2756D85D" w14:textId="77777777" w:rsidR="00316837" w:rsidRPr="002553ED" w:rsidRDefault="00316837" w:rsidP="00E7380E">
      <w:pPr>
        <w:pStyle w:val="Default"/>
        <w:rPr>
          <w:color w:val="00B0F0"/>
        </w:rPr>
      </w:pPr>
    </w:p>
    <w:p w14:paraId="0582B054" w14:textId="0096AD36" w:rsidR="00B72F33" w:rsidRPr="002553ED" w:rsidRDefault="00316837" w:rsidP="00E7380E">
      <w:pPr>
        <w:pStyle w:val="Default"/>
      </w:pPr>
      <w:r w:rsidRPr="002553ED">
        <w:t xml:space="preserve">See the NHS Somerset </w:t>
      </w:r>
      <w:hyperlink r:id="rId13" w:history="1">
        <w:r w:rsidR="0020763E" w:rsidRPr="002553ED">
          <w:rPr>
            <w:rStyle w:val="Hyperlink"/>
          </w:rPr>
          <w:t>Deprescribing - NHS Somerset</w:t>
        </w:r>
      </w:hyperlink>
      <w:r w:rsidRPr="002553ED">
        <w:t xml:space="preserve"> page for more information on anticholinergic burden.</w:t>
      </w:r>
    </w:p>
    <w:p w14:paraId="3E287FB4" w14:textId="32B7E72C" w:rsidR="003D22D2" w:rsidRPr="002553ED" w:rsidRDefault="003D22D2" w:rsidP="00B72F33">
      <w:pPr>
        <w:pStyle w:val="Default"/>
        <w:rPr>
          <w:color w:val="000000" w:themeColor="text1"/>
        </w:rPr>
      </w:pPr>
    </w:p>
    <w:p w14:paraId="542C4119" w14:textId="4875CA62" w:rsidR="003D22D2" w:rsidRPr="002553ED" w:rsidRDefault="003D22D2" w:rsidP="006F2A5B">
      <w:pPr>
        <w:pStyle w:val="mtrachead3"/>
        <w:keepNext w:val="0"/>
        <w:tabs>
          <w:tab w:val="right" w:pos="360"/>
          <w:tab w:val="left" w:pos="540"/>
        </w:tabs>
        <w:jc w:val="both"/>
        <w:outlineLvl w:val="9"/>
        <w:rPr>
          <w:rFonts w:cs="Arial"/>
          <w:sz w:val="24"/>
          <w:szCs w:val="24"/>
        </w:rPr>
      </w:pPr>
      <w:r w:rsidRPr="002553ED">
        <w:rPr>
          <w:rFonts w:cs="Arial"/>
          <w:sz w:val="24"/>
          <w:szCs w:val="24"/>
        </w:rPr>
        <w:t>For further information please click on the links below or visit</w:t>
      </w:r>
      <w:r w:rsidR="00F44618" w:rsidRPr="002553ED">
        <w:rPr>
          <w:rFonts w:cs="Arial"/>
          <w:sz w:val="24"/>
          <w:szCs w:val="24"/>
        </w:rPr>
        <w:t>:</w:t>
      </w:r>
    </w:p>
    <w:p w14:paraId="3848691D" w14:textId="5B4052DB" w:rsidR="003D22D2" w:rsidRPr="002553ED" w:rsidRDefault="00247F4A" w:rsidP="003D22D2">
      <w:pPr>
        <w:pStyle w:val="mtrachead3"/>
        <w:keepNext w:val="0"/>
        <w:tabs>
          <w:tab w:val="right" w:pos="360"/>
          <w:tab w:val="left" w:pos="540"/>
        </w:tabs>
        <w:jc w:val="both"/>
        <w:outlineLvl w:val="9"/>
        <w:rPr>
          <w:rFonts w:cs="Arial"/>
          <w:b w:val="0"/>
          <w:color w:val="0F19DF"/>
          <w:sz w:val="24"/>
          <w:szCs w:val="24"/>
        </w:rPr>
      </w:pPr>
      <w:hyperlink r:id="rId14" w:history="1">
        <w:r w:rsidR="003D22D2" w:rsidRPr="002553ED">
          <w:rPr>
            <w:rStyle w:val="Hyperlink"/>
            <w:rFonts w:cs="Arial"/>
            <w:b w:val="0"/>
            <w:sz w:val="24"/>
            <w:szCs w:val="24"/>
          </w:rPr>
          <w:t>https://bnf.nice.org.uk/</w:t>
        </w:r>
      </w:hyperlink>
      <w:r w:rsidR="003D22D2" w:rsidRPr="002553ED">
        <w:rPr>
          <w:rFonts w:cs="Arial"/>
          <w:b w:val="0"/>
          <w:color w:val="0F19DF"/>
          <w:sz w:val="24"/>
          <w:szCs w:val="24"/>
        </w:rPr>
        <w:t xml:space="preserve"> </w:t>
      </w:r>
    </w:p>
    <w:p w14:paraId="4DB788E1" w14:textId="02490D03" w:rsidR="003D22D2" w:rsidRPr="002553ED" w:rsidRDefault="00247F4A" w:rsidP="003D22D2">
      <w:pPr>
        <w:pStyle w:val="mtrachead3"/>
        <w:keepNext w:val="0"/>
        <w:tabs>
          <w:tab w:val="right" w:pos="360"/>
          <w:tab w:val="left" w:pos="540"/>
        </w:tabs>
        <w:jc w:val="both"/>
        <w:outlineLvl w:val="9"/>
        <w:rPr>
          <w:rFonts w:cs="Arial"/>
          <w:b w:val="0"/>
          <w:bCs/>
          <w:color w:val="0F19DF"/>
          <w:sz w:val="24"/>
          <w:szCs w:val="24"/>
        </w:rPr>
      </w:pPr>
      <w:hyperlink r:id="rId15" w:history="1">
        <w:r w:rsidR="003D22D2" w:rsidRPr="002553ED">
          <w:rPr>
            <w:rStyle w:val="Hyperlink"/>
            <w:rFonts w:cs="Arial"/>
            <w:b w:val="0"/>
            <w:bCs/>
            <w:sz w:val="24"/>
            <w:szCs w:val="24"/>
          </w:rPr>
          <w:t>Dementia | Treatment summaries | BNF | NICE</w:t>
        </w:r>
      </w:hyperlink>
    </w:p>
    <w:p w14:paraId="16504AF5" w14:textId="57A7F598" w:rsidR="003D22D2" w:rsidRPr="002553ED" w:rsidRDefault="00247F4A" w:rsidP="003D22D2">
      <w:pPr>
        <w:pStyle w:val="mtrachead3"/>
        <w:keepNext w:val="0"/>
        <w:tabs>
          <w:tab w:val="right" w:pos="360"/>
          <w:tab w:val="left" w:pos="540"/>
        </w:tabs>
        <w:jc w:val="both"/>
        <w:outlineLvl w:val="9"/>
        <w:rPr>
          <w:rFonts w:cs="Arial"/>
          <w:b w:val="0"/>
          <w:color w:val="0F19DF"/>
          <w:sz w:val="24"/>
          <w:szCs w:val="24"/>
        </w:rPr>
      </w:pPr>
      <w:hyperlink r:id="rId16" w:history="1">
        <w:r w:rsidR="003D22D2" w:rsidRPr="002553ED">
          <w:rPr>
            <w:rStyle w:val="Hyperlink"/>
            <w:rFonts w:cs="Arial"/>
            <w:b w:val="0"/>
            <w:sz w:val="24"/>
            <w:szCs w:val="24"/>
          </w:rPr>
          <w:t>http://www.medicines.org.uk/emc/</w:t>
        </w:r>
      </w:hyperlink>
      <w:r w:rsidR="003D22D2" w:rsidRPr="002553ED">
        <w:rPr>
          <w:rFonts w:cs="Arial"/>
          <w:b w:val="0"/>
          <w:color w:val="0F19DF"/>
          <w:sz w:val="24"/>
          <w:szCs w:val="24"/>
        </w:rPr>
        <w:t xml:space="preserve"> </w:t>
      </w:r>
    </w:p>
    <w:p w14:paraId="5AFBC6E6" w14:textId="3966B560" w:rsidR="003D22D2" w:rsidRPr="002553ED" w:rsidRDefault="00247F4A" w:rsidP="003D22D2">
      <w:pPr>
        <w:pStyle w:val="mtrachead3"/>
        <w:keepNext w:val="0"/>
        <w:tabs>
          <w:tab w:val="right" w:pos="360"/>
          <w:tab w:val="left" w:pos="540"/>
          <w:tab w:val="left" w:pos="6285"/>
        </w:tabs>
        <w:jc w:val="both"/>
        <w:outlineLvl w:val="9"/>
        <w:rPr>
          <w:rFonts w:cs="Arial"/>
          <w:b w:val="0"/>
          <w:bCs/>
          <w:sz w:val="24"/>
          <w:szCs w:val="24"/>
        </w:rPr>
      </w:pPr>
      <w:hyperlink r:id="rId17" w:history="1">
        <w:r w:rsidR="003D22D2" w:rsidRPr="002553ED">
          <w:rPr>
            <w:rStyle w:val="Hyperlink"/>
            <w:rFonts w:cs="Arial"/>
            <w:b w:val="0"/>
            <w:bCs/>
            <w:sz w:val="24"/>
            <w:szCs w:val="24"/>
          </w:rPr>
          <w:t xml:space="preserve">NICE TA217 </w:t>
        </w:r>
      </w:hyperlink>
      <w:r w:rsidR="003D22D2" w:rsidRPr="002553ED">
        <w:rPr>
          <w:rStyle w:val="Hyperlink"/>
          <w:rFonts w:cs="Arial"/>
          <w:b w:val="0"/>
          <w:bCs/>
          <w:color w:val="auto"/>
          <w:sz w:val="24"/>
          <w:szCs w:val="24"/>
          <w:u w:val="none"/>
        </w:rPr>
        <w:t>Donepezil, galantamine, rivastigmine and memantine for the treatment of Alzheimer's disease</w:t>
      </w:r>
    </w:p>
    <w:p w14:paraId="215851BA" w14:textId="173AF165" w:rsidR="003D22D2" w:rsidRPr="002553ED" w:rsidRDefault="00247F4A" w:rsidP="003D22D2">
      <w:pPr>
        <w:pStyle w:val="mtrachead3"/>
        <w:keepNext w:val="0"/>
        <w:tabs>
          <w:tab w:val="right" w:pos="360"/>
          <w:tab w:val="left" w:pos="540"/>
          <w:tab w:val="left" w:pos="6285"/>
        </w:tabs>
        <w:jc w:val="both"/>
        <w:outlineLvl w:val="9"/>
        <w:rPr>
          <w:rFonts w:cs="Arial"/>
          <w:b w:val="0"/>
          <w:bCs/>
          <w:sz w:val="24"/>
          <w:szCs w:val="24"/>
        </w:rPr>
      </w:pPr>
      <w:hyperlink r:id="rId18" w:history="1">
        <w:r w:rsidR="003D22D2" w:rsidRPr="002553ED">
          <w:rPr>
            <w:rStyle w:val="Hyperlink"/>
            <w:rFonts w:cs="Arial"/>
            <w:b w:val="0"/>
            <w:bCs/>
            <w:sz w:val="24"/>
            <w:szCs w:val="24"/>
          </w:rPr>
          <w:t>NICE NG97</w:t>
        </w:r>
      </w:hyperlink>
      <w:r w:rsidR="003D22D2" w:rsidRPr="002553ED">
        <w:rPr>
          <w:rFonts w:cs="Arial"/>
          <w:b w:val="0"/>
          <w:bCs/>
          <w:sz w:val="24"/>
          <w:szCs w:val="24"/>
        </w:rPr>
        <w:t xml:space="preserve"> Dementia: assessment, management and support for people living with dementia and their carers</w:t>
      </w:r>
    </w:p>
    <w:p w14:paraId="4B4B8029" w14:textId="445D0E1B" w:rsidR="00A42C1A" w:rsidRPr="002553ED" w:rsidRDefault="00247F4A" w:rsidP="003D22D2">
      <w:pPr>
        <w:pStyle w:val="mtrachead3"/>
        <w:keepNext w:val="0"/>
        <w:tabs>
          <w:tab w:val="right" w:pos="360"/>
          <w:tab w:val="left" w:pos="540"/>
          <w:tab w:val="left" w:pos="6285"/>
        </w:tabs>
        <w:jc w:val="both"/>
        <w:outlineLvl w:val="9"/>
        <w:rPr>
          <w:rFonts w:cs="Arial"/>
          <w:b w:val="0"/>
          <w:bCs/>
          <w:sz w:val="24"/>
          <w:szCs w:val="24"/>
        </w:rPr>
      </w:pPr>
      <w:hyperlink r:id="rId19" w:anchor="parkinsons-disease-dementia" w:history="1">
        <w:r w:rsidR="00621417" w:rsidRPr="002553ED">
          <w:rPr>
            <w:rStyle w:val="Hyperlink"/>
            <w:rFonts w:cs="Arial"/>
            <w:b w:val="0"/>
            <w:bCs/>
            <w:sz w:val="24"/>
            <w:szCs w:val="24"/>
          </w:rPr>
          <w:t>NG71 | Parkinson’s disease in adults | Guidance | NICE</w:t>
        </w:r>
      </w:hyperlink>
      <w:r w:rsidR="00621417" w:rsidRPr="002553ED">
        <w:rPr>
          <w:rFonts w:cs="Arial"/>
          <w:b w:val="0"/>
          <w:bCs/>
          <w:sz w:val="24"/>
          <w:szCs w:val="24"/>
        </w:rPr>
        <w:t xml:space="preserve"> </w:t>
      </w:r>
    </w:p>
    <w:p w14:paraId="0218DA52" w14:textId="576402F3" w:rsidR="00BF180F" w:rsidRPr="002553ED" w:rsidRDefault="00BF180F" w:rsidP="00671EE6">
      <w:pPr>
        <w:pStyle w:val="Default"/>
        <w:rPr>
          <w:b/>
          <w:bCs/>
          <w:color w:val="00B0F0"/>
        </w:rPr>
      </w:pPr>
    </w:p>
    <w:p w14:paraId="32D1F8A6" w14:textId="3C3CC003" w:rsidR="009D26CF" w:rsidRPr="002553ED" w:rsidRDefault="009D26CF" w:rsidP="00671EE6">
      <w:pPr>
        <w:pStyle w:val="Default"/>
        <w:rPr>
          <w:b/>
          <w:bCs/>
          <w:color w:val="00B0F0"/>
        </w:rPr>
      </w:pPr>
    </w:p>
    <w:p w14:paraId="019F066A" w14:textId="4CC5C362" w:rsidR="009D26CF" w:rsidRPr="002553ED" w:rsidRDefault="009D26CF" w:rsidP="00671EE6">
      <w:pPr>
        <w:pStyle w:val="Default"/>
        <w:rPr>
          <w:b/>
          <w:bCs/>
          <w:color w:val="00B0F0"/>
        </w:rPr>
      </w:pPr>
    </w:p>
    <w:p w14:paraId="59E56D41" w14:textId="519D3612" w:rsidR="009D26CF" w:rsidRPr="002553ED" w:rsidRDefault="009D26CF" w:rsidP="00671EE6">
      <w:pPr>
        <w:pStyle w:val="Default"/>
        <w:rPr>
          <w:b/>
          <w:bCs/>
          <w:color w:val="00B0F0"/>
        </w:rPr>
      </w:pPr>
    </w:p>
    <w:p w14:paraId="17303A1E" w14:textId="303241C1" w:rsidR="009D26CF" w:rsidRPr="002553ED" w:rsidRDefault="009D26CF" w:rsidP="00671EE6">
      <w:pPr>
        <w:pStyle w:val="Default"/>
        <w:rPr>
          <w:b/>
          <w:bCs/>
          <w:color w:val="00B0F0"/>
        </w:rPr>
      </w:pPr>
    </w:p>
    <w:p w14:paraId="13114D14" w14:textId="77777777" w:rsidR="009D26CF" w:rsidRPr="002553ED" w:rsidRDefault="009D26CF" w:rsidP="00671EE6">
      <w:pPr>
        <w:pStyle w:val="Default"/>
        <w:rPr>
          <w:b/>
          <w:bCs/>
          <w:color w:val="00B0F0"/>
        </w:rPr>
      </w:pPr>
    </w:p>
    <w:p w14:paraId="1938FFDF" w14:textId="77777777" w:rsidR="001F25EA" w:rsidRPr="002553ED" w:rsidRDefault="001F25EA" w:rsidP="00671EE6">
      <w:pPr>
        <w:pStyle w:val="Default"/>
        <w:rPr>
          <w:b/>
          <w:bCs/>
          <w:color w:val="00B0F0"/>
        </w:rPr>
      </w:pPr>
    </w:p>
    <w:p w14:paraId="6C2C8C68" w14:textId="4EDD41FA" w:rsidR="001F25EA" w:rsidRPr="002553ED" w:rsidRDefault="001F25EA" w:rsidP="00671EE6">
      <w:pPr>
        <w:pStyle w:val="Default"/>
        <w:rPr>
          <w:b/>
          <w:bCs/>
          <w:color w:val="00B0F0"/>
        </w:rPr>
        <w:sectPr w:rsidR="001F25EA" w:rsidRPr="002553ED">
          <w:headerReference w:type="default" r:id="rId20"/>
          <w:footerReference w:type="default" r:id="rId21"/>
          <w:pgSz w:w="11906" w:h="16838"/>
          <w:pgMar w:top="1440" w:right="1440" w:bottom="1440" w:left="1440" w:header="708" w:footer="708" w:gutter="0"/>
          <w:cols w:space="708"/>
          <w:docGrid w:linePitch="360"/>
        </w:sectPr>
      </w:pPr>
    </w:p>
    <w:p w14:paraId="7A7116CF" w14:textId="19BE171A" w:rsidR="00BF180F" w:rsidRPr="002553ED" w:rsidRDefault="00B56203" w:rsidP="00671EE6">
      <w:pPr>
        <w:pStyle w:val="Default"/>
        <w:rPr>
          <w:b/>
          <w:bCs/>
          <w:color w:val="auto"/>
        </w:rPr>
      </w:pPr>
      <w:r w:rsidRPr="002553ED">
        <w:rPr>
          <w:b/>
          <w:bCs/>
          <w:color w:val="auto"/>
        </w:rPr>
        <w:lastRenderedPageBreak/>
        <w:t xml:space="preserve">Table 1: </w:t>
      </w:r>
      <w:r w:rsidR="00BF180F" w:rsidRPr="002553ED">
        <w:rPr>
          <w:b/>
          <w:bCs/>
          <w:color w:val="auto"/>
        </w:rPr>
        <w:t xml:space="preserve">Pharmacological management of </w:t>
      </w:r>
      <w:r w:rsidR="00FE1EE1" w:rsidRPr="002553ED">
        <w:rPr>
          <w:b/>
          <w:bCs/>
          <w:color w:val="auto"/>
        </w:rPr>
        <w:t xml:space="preserve">Dementia and </w:t>
      </w:r>
      <w:r w:rsidR="00BF180F" w:rsidRPr="002553ED">
        <w:rPr>
          <w:b/>
          <w:bCs/>
          <w:color w:val="auto"/>
        </w:rPr>
        <w:t xml:space="preserve">Alzheimer's </w:t>
      </w:r>
      <w:r w:rsidR="00CF0D12" w:rsidRPr="002553ED">
        <w:rPr>
          <w:b/>
          <w:bCs/>
          <w:color w:val="auto"/>
        </w:rPr>
        <w:t>D</w:t>
      </w:r>
      <w:r w:rsidR="00BF180F" w:rsidRPr="002553ED">
        <w:rPr>
          <w:b/>
          <w:bCs/>
          <w:color w:val="auto"/>
        </w:rPr>
        <w:t>isease</w:t>
      </w:r>
      <w:r w:rsidR="00CF0D12" w:rsidRPr="002553ED">
        <w:rPr>
          <w:b/>
          <w:bCs/>
          <w:color w:val="auto"/>
        </w:rPr>
        <w:t xml:space="preserve"> (NICE NG97)</w:t>
      </w:r>
    </w:p>
    <w:p w14:paraId="0C36BFB9" w14:textId="2B65DC33" w:rsidR="00BF180F" w:rsidRPr="002553ED" w:rsidRDefault="00BF180F" w:rsidP="00671EE6">
      <w:pPr>
        <w:pStyle w:val="Default"/>
        <w:rPr>
          <w:b/>
          <w:bCs/>
        </w:rPr>
      </w:pPr>
    </w:p>
    <w:tbl>
      <w:tblPr>
        <w:tblW w:w="5000" w:type="pct"/>
        <w:tblLook w:val="04A0" w:firstRow="1" w:lastRow="0" w:firstColumn="1" w:lastColumn="0" w:noHBand="0" w:noVBand="1"/>
      </w:tblPr>
      <w:tblGrid>
        <w:gridCol w:w="2400"/>
        <w:gridCol w:w="4253"/>
        <w:gridCol w:w="4108"/>
        <w:gridCol w:w="3182"/>
      </w:tblGrid>
      <w:tr w:rsidR="0031747C" w:rsidRPr="002553ED" w14:paraId="6ACE2C34" w14:textId="77777777" w:rsidTr="0031747C">
        <w:trPr>
          <w:trHeight w:val="576"/>
          <w:tblHeader/>
        </w:trPr>
        <w:tc>
          <w:tcPr>
            <w:tcW w:w="861"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7DB8FA07" w14:textId="77777777" w:rsidR="00B53024" w:rsidRPr="002553ED" w:rsidRDefault="00B53024" w:rsidP="00B53024">
            <w:pPr>
              <w:spacing w:after="0" w:line="240" w:lineRule="auto"/>
              <w:jc w:val="center"/>
              <w:rPr>
                <w:rFonts w:ascii="Arial" w:eastAsia="Times New Roman" w:hAnsi="Arial" w:cs="Arial"/>
                <w:b/>
                <w:bCs/>
                <w:color w:val="000000"/>
                <w:sz w:val="24"/>
                <w:szCs w:val="24"/>
                <w:lang w:eastAsia="en-GB"/>
              </w:rPr>
            </w:pPr>
            <w:r w:rsidRPr="002553ED">
              <w:rPr>
                <w:rFonts w:ascii="Arial" w:eastAsia="Times New Roman" w:hAnsi="Arial" w:cs="Arial"/>
                <w:b/>
                <w:bCs/>
                <w:color w:val="000000"/>
                <w:sz w:val="24"/>
                <w:szCs w:val="24"/>
                <w:lang w:eastAsia="en-GB"/>
              </w:rPr>
              <w:t>Disease type</w:t>
            </w:r>
          </w:p>
        </w:tc>
        <w:tc>
          <w:tcPr>
            <w:tcW w:w="1525" w:type="pct"/>
            <w:tcBorders>
              <w:top w:val="single" w:sz="8" w:space="0" w:color="auto"/>
              <w:left w:val="nil"/>
              <w:bottom w:val="single" w:sz="4" w:space="0" w:color="auto"/>
              <w:right w:val="single" w:sz="4" w:space="0" w:color="auto"/>
            </w:tcBorders>
            <w:shd w:val="clear" w:color="auto" w:fill="auto"/>
            <w:vAlign w:val="center"/>
            <w:hideMark/>
          </w:tcPr>
          <w:p w14:paraId="3C5CCA84" w14:textId="1E185046" w:rsidR="00B53024" w:rsidRPr="002553ED" w:rsidRDefault="00B56203" w:rsidP="00B53024">
            <w:pPr>
              <w:spacing w:after="0" w:line="240" w:lineRule="auto"/>
              <w:jc w:val="center"/>
              <w:rPr>
                <w:rFonts w:ascii="Arial" w:eastAsia="Times New Roman" w:hAnsi="Arial" w:cs="Arial"/>
                <w:b/>
                <w:bCs/>
                <w:color w:val="000000"/>
                <w:sz w:val="24"/>
                <w:szCs w:val="24"/>
                <w:lang w:eastAsia="en-GB"/>
              </w:rPr>
            </w:pPr>
            <w:r w:rsidRPr="002553ED">
              <w:rPr>
                <w:rFonts w:ascii="Arial" w:eastAsia="Times New Roman" w:hAnsi="Arial" w:cs="Arial"/>
                <w:b/>
                <w:bCs/>
                <w:color w:val="000000"/>
                <w:sz w:val="24"/>
                <w:szCs w:val="24"/>
                <w:lang w:eastAsia="en-GB"/>
              </w:rPr>
              <w:t>AChE</w:t>
            </w:r>
            <w:r w:rsidR="00B53024" w:rsidRPr="002553ED">
              <w:rPr>
                <w:rFonts w:ascii="Arial" w:eastAsia="Times New Roman" w:hAnsi="Arial" w:cs="Arial"/>
                <w:b/>
                <w:bCs/>
                <w:color w:val="000000"/>
                <w:sz w:val="24"/>
                <w:szCs w:val="24"/>
                <w:lang w:eastAsia="en-GB"/>
              </w:rPr>
              <w:t xml:space="preserve"> Inhibitor Monotherapy</w:t>
            </w:r>
          </w:p>
        </w:tc>
        <w:tc>
          <w:tcPr>
            <w:tcW w:w="1473" w:type="pct"/>
            <w:tcBorders>
              <w:top w:val="single" w:sz="8" w:space="0" w:color="auto"/>
              <w:left w:val="nil"/>
              <w:bottom w:val="single" w:sz="4" w:space="0" w:color="auto"/>
              <w:right w:val="single" w:sz="4" w:space="0" w:color="auto"/>
            </w:tcBorders>
            <w:shd w:val="clear" w:color="auto" w:fill="auto"/>
            <w:vAlign w:val="center"/>
            <w:hideMark/>
          </w:tcPr>
          <w:p w14:paraId="4ED1FA0D" w14:textId="7FEDF417" w:rsidR="00B53024" w:rsidRPr="002553ED" w:rsidRDefault="00B53024" w:rsidP="00B53024">
            <w:pPr>
              <w:spacing w:after="0" w:line="240" w:lineRule="auto"/>
              <w:jc w:val="center"/>
              <w:rPr>
                <w:rFonts w:ascii="Arial" w:eastAsia="Times New Roman" w:hAnsi="Arial" w:cs="Arial"/>
                <w:b/>
                <w:bCs/>
                <w:color w:val="000000"/>
                <w:sz w:val="24"/>
                <w:szCs w:val="24"/>
                <w:lang w:eastAsia="en-GB"/>
              </w:rPr>
            </w:pPr>
            <w:r w:rsidRPr="002553ED">
              <w:rPr>
                <w:rFonts w:ascii="Arial" w:eastAsia="Times New Roman" w:hAnsi="Arial" w:cs="Arial"/>
                <w:b/>
                <w:bCs/>
                <w:color w:val="000000"/>
                <w:sz w:val="24"/>
                <w:szCs w:val="24"/>
                <w:lang w:eastAsia="en-GB"/>
              </w:rPr>
              <w:t>Memantine Monotherapy</w:t>
            </w:r>
          </w:p>
        </w:tc>
        <w:tc>
          <w:tcPr>
            <w:tcW w:w="1141" w:type="pct"/>
            <w:tcBorders>
              <w:top w:val="single" w:sz="8" w:space="0" w:color="auto"/>
              <w:left w:val="nil"/>
              <w:bottom w:val="single" w:sz="4" w:space="0" w:color="auto"/>
              <w:right w:val="single" w:sz="4" w:space="0" w:color="auto"/>
            </w:tcBorders>
            <w:shd w:val="clear" w:color="auto" w:fill="auto"/>
            <w:vAlign w:val="center"/>
            <w:hideMark/>
          </w:tcPr>
          <w:p w14:paraId="6872A53A" w14:textId="505B075D" w:rsidR="00B53024" w:rsidRPr="002553ED" w:rsidRDefault="00B53024" w:rsidP="00B53024">
            <w:pPr>
              <w:spacing w:after="0" w:line="240" w:lineRule="auto"/>
              <w:jc w:val="center"/>
              <w:rPr>
                <w:rFonts w:ascii="Arial" w:eastAsia="Times New Roman" w:hAnsi="Arial" w:cs="Arial"/>
                <w:b/>
                <w:bCs/>
                <w:color w:val="000000"/>
                <w:sz w:val="24"/>
                <w:szCs w:val="24"/>
                <w:lang w:eastAsia="en-GB"/>
              </w:rPr>
            </w:pPr>
            <w:r w:rsidRPr="002553ED">
              <w:rPr>
                <w:rFonts w:ascii="Arial" w:eastAsia="Times New Roman" w:hAnsi="Arial" w:cs="Arial"/>
                <w:b/>
                <w:bCs/>
                <w:color w:val="000000"/>
                <w:sz w:val="24"/>
                <w:szCs w:val="24"/>
                <w:lang w:eastAsia="en-GB"/>
              </w:rPr>
              <w:t xml:space="preserve">Combined </w:t>
            </w:r>
            <w:r w:rsidR="00B56203" w:rsidRPr="002553ED">
              <w:rPr>
                <w:rFonts w:ascii="Arial" w:eastAsia="Times New Roman" w:hAnsi="Arial" w:cs="Arial"/>
                <w:b/>
                <w:bCs/>
                <w:color w:val="000000"/>
                <w:sz w:val="24"/>
                <w:szCs w:val="24"/>
                <w:lang w:eastAsia="en-GB"/>
              </w:rPr>
              <w:t>AChE</w:t>
            </w:r>
            <w:r w:rsidRPr="002553ED">
              <w:rPr>
                <w:rFonts w:ascii="Arial" w:eastAsia="Times New Roman" w:hAnsi="Arial" w:cs="Arial"/>
                <w:b/>
                <w:bCs/>
                <w:color w:val="000000"/>
                <w:sz w:val="24"/>
                <w:szCs w:val="24"/>
                <w:lang w:eastAsia="en-GB"/>
              </w:rPr>
              <w:t xml:space="preserve"> Inhibitor and Memantine Therapy</w:t>
            </w:r>
          </w:p>
        </w:tc>
      </w:tr>
      <w:tr w:rsidR="0031747C" w:rsidRPr="002553ED" w14:paraId="0F9E1EB1" w14:textId="77777777" w:rsidTr="0031747C">
        <w:trPr>
          <w:trHeight w:val="67"/>
        </w:trPr>
        <w:tc>
          <w:tcPr>
            <w:tcW w:w="861" w:type="pct"/>
            <w:tcBorders>
              <w:top w:val="nil"/>
              <w:left w:val="single" w:sz="8" w:space="0" w:color="auto"/>
              <w:bottom w:val="single" w:sz="4" w:space="0" w:color="auto"/>
              <w:right w:val="single" w:sz="4" w:space="0" w:color="auto"/>
            </w:tcBorders>
            <w:shd w:val="clear" w:color="auto" w:fill="auto"/>
            <w:vAlign w:val="center"/>
            <w:hideMark/>
          </w:tcPr>
          <w:p w14:paraId="0282B677" w14:textId="77777777" w:rsidR="00B53024" w:rsidRPr="002553ED" w:rsidRDefault="00B53024" w:rsidP="00BF180F">
            <w:pPr>
              <w:spacing w:after="0" w:line="240" w:lineRule="auto"/>
              <w:jc w:val="center"/>
              <w:rPr>
                <w:rFonts w:ascii="Arial" w:eastAsia="Times New Roman" w:hAnsi="Arial" w:cs="Arial"/>
                <w:b/>
                <w:bCs/>
                <w:color w:val="000000"/>
                <w:sz w:val="24"/>
                <w:szCs w:val="24"/>
                <w:lang w:eastAsia="en-GB"/>
              </w:rPr>
            </w:pPr>
            <w:r w:rsidRPr="002553ED">
              <w:rPr>
                <w:rFonts w:ascii="Arial" w:eastAsia="Times New Roman" w:hAnsi="Arial" w:cs="Arial"/>
                <w:b/>
                <w:bCs/>
                <w:color w:val="000000"/>
                <w:sz w:val="24"/>
                <w:szCs w:val="24"/>
                <w:lang w:eastAsia="en-GB"/>
              </w:rPr>
              <w:t> </w:t>
            </w:r>
          </w:p>
        </w:tc>
        <w:tc>
          <w:tcPr>
            <w:tcW w:w="1525" w:type="pct"/>
            <w:tcBorders>
              <w:top w:val="nil"/>
              <w:left w:val="nil"/>
              <w:bottom w:val="single" w:sz="4" w:space="0" w:color="auto"/>
              <w:right w:val="single" w:sz="4" w:space="0" w:color="auto"/>
            </w:tcBorders>
            <w:shd w:val="clear" w:color="auto" w:fill="auto"/>
            <w:vAlign w:val="center"/>
            <w:hideMark/>
          </w:tcPr>
          <w:p w14:paraId="6B9E922C" w14:textId="77777777" w:rsidR="00B53024" w:rsidRPr="002553ED" w:rsidRDefault="00B53024" w:rsidP="00BF180F">
            <w:pPr>
              <w:spacing w:after="0" w:line="240" w:lineRule="auto"/>
              <w:rPr>
                <w:rFonts w:ascii="Arial" w:eastAsia="Times New Roman" w:hAnsi="Arial" w:cs="Arial"/>
                <w:color w:val="000000"/>
                <w:sz w:val="24"/>
                <w:szCs w:val="24"/>
                <w:lang w:eastAsia="en-GB"/>
              </w:rPr>
            </w:pPr>
            <w:r w:rsidRPr="002553ED">
              <w:rPr>
                <w:rFonts w:ascii="Arial" w:eastAsia="Times New Roman" w:hAnsi="Arial" w:cs="Arial"/>
                <w:color w:val="000000"/>
                <w:sz w:val="24"/>
                <w:szCs w:val="24"/>
                <w:lang w:eastAsia="en-GB"/>
              </w:rPr>
              <w:t> </w:t>
            </w:r>
          </w:p>
        </w:tc>
        <w:tc>
          <w:tcPr>
            <w:tcW w:w="1473" w:type="pct"/>
            <w:tcBorders>
              <w:top w:val="nil"/>
              <w:left w:val="nil"/>
              <w:bottom w:val="single" w:sz="4" w:space="0" w:color="auto"/>
              <w:right w:val="single" w:sz="4" w:space="0" w:color="auto"/>
            </w:tcBorders>
            <w:shd w:val="clear" w:color="auto" w:fill="auto"/>
            <w:vAlign w:val="center"/>
            <w:hideMark/>
          </w:tcPr>
          <w:p w14:paraId="3D5AA2DD" w14:textId="77777777" w:rsidR="00B53024" w:rsidRPr="002553ED" w:rsidRDefault="00B53024" w:rsidP="00BF180F">
            <w:pPr>
              <w:spacing w:after="0" w:line="240" w:lineRule="auto"/>
              <w:rPr>
                <w:rFonts w:ascii="Arial" w:eastAsia="Times New Roman" w:hAnsi="Arial" w:cs="Arial"/>
                <w:color w:val="000000"/>
                <w:sz w:val="24"/>
                <w:szCs w:val="24"/>
                <w:lang w:eastAsia="en-GB"/>
              </w:rPr>
            </w:pPr>
            <w:r w:rsidRPr="002553ED">
              <w:rPr>
                <w:rFonts w:ascii="Arial" w:eastAsia="Times New Roman" w:hAnsi="Arial" w:cs="Arial"/>
                <w:color w:val="000000"/>
                <w:sz w:val="24"/>
                <w:szCs w:val="24"/>
                <w:lang w:eastAsia="en-GB"/>
              </w:rPr>
              <w:t> </w:t>
            </w:r>
          </w:p>
        </w:tc>
        <w:tc>
          <w:tcPr>
            <w:tcW w:w="1141" w:type="pct"/>
            <w:tcBorders>
              <w:top w:val="nil"/>
              <w:left w:val="nil"/>
              <w:bottom w:val="single" w:sz="4" w:space="0" w:color="auto"/>
              <w:right w:val="single" w:sz="4" w:space="0" w:color="auto"/>
            </w:tcBorders>
            <w:shd w:val="clear" w:color="auto" w:fill="auto"/>
            <w:vAlign w:val="center"/>
            <w:hideMark/>
          </w:tcPr>
          <w:p w14:paraId="5926D306" w14:textId="77777777" w:rsidR="00B53024" w:rsidRPr="002553ED" w:rsidRDefault="00B53024" w:rsidP="00BF180F">
            <w:pPr>
              <w:spacing w:after="0" w:line="240" w:lineRule="auto"/>
              <w:rPr>
                <w:rFonts w:ascii="Arial" w:eastAsia="Times New Roman" w:hAnsi="Arial" w:cs="Arial"/>
                <w:color w:val="000000"/>
                <w:sz w:val="24"/>
                <w:szCs w:val="24"/>
                <w:lang w:eastAsia="en-GB"/>
              </w:rPr>
            </w:pPr>
            <w:r w:rsidRPr="002553ED">
              <w:rPr>
                <w:rFonts w:ascii="Arial" w:eastAsia="Times New Roman" w:hAnsi="Arial" w:cs="Arial"/>
                <w:color w:val="000000"/>
                <w:sz w:val="24"/>
                <w:szCs w:val="24"/>
                <w:lang w:eastAsia="en-GB"/>
              </w:rPr>
              <w:t> </w:t>
            </w:r>
          </w:p>
        </w:tc>
      </w:tr>
      <w:tr w:rsidR="0031747C" w:rsidRPr="002553ED" w14:paraId="523AB01F" w14:textId="77777777" w:rsidTr="0031747C">
        <w:trPr>
          <w:trHeight w:val="1221"/>
        </w:trPr>
        <w:tc>
          <w:tcPr>
            <w:tcW w:w="861" w:type="pct"/>
            <w:vMerge w:val="restart"/>
            <w:tcBorders>
              <w:top w:val="nil"/>
              <w:left w:val="single" w:sz="8" w:space="0" w:color="auto"/>
              <w:bottom w:val="single" w:sz="4" w:space="0" w:color="auto"/>
              <w:right w:val="single" w:sz="4" w:space="0" w:color="auto"/>
            </w:tcBorders>
            <w:shd w:val="clear" w:color="auto" w:fill="auto"/>
            <w:vAlign w:val="center"/>
            <w:hideMark/>
          </w:tcPr>
          <w:p w14:paraId="400C18A9" w14:textId="77777777" w:rsidR="00B53024" w:rsidRPr="002553ED" w:rsidRDefault="00B53024" w:rsidP="00BF180F">
            <w:pPr>
              <w:spacing w:after="0" w:line="240" w:lineRule="auto"/>
              <w:jc w:val="center"/>
              <w:rPr>
                <w:rFonts w:ascii="Arial" w:eastAsia="Times New Roman" w:hAnsi="Arial" w:cs="Arial"/>
                <w:b/>
                <w:bCs/>
                <w:color w:val="000000"/>
                <w:sz w:val="24"/>
                <w:szCs w:val="24"/>
                <w:lang w:eastAsia="en-GB"/>
              </w:rPr>
            </w:pPr>
            <w:r w:rsidRPr="002553ED">
              <w:rPr>
                <w:rFonts w:ascii="Arial" w:eastAsia="Times New Roman" w:hAnsi="Arial" w:cs="Arial"/>
                <w:b/>
                <w:bCs/>
                <w:color w:val="000000"/>
                <w:sz w:val="24"/>
                <w:szCs w:val="24"/>
                <w:lang w:eastAsia="en-GB"/>
              </w:rPr>
              <w:t>Alzheimer's Disease</w:t>
            </w:r>
          </w:p>
        </w:tc>
        <w:tc>
          <w:tcPr>
            <w:tcW w:w="1525" w:type="pct"/>
            <w:vMerge w:val="restart"/>
            <w:tcBorders>
              <w:top w:val="nil"/>
              <w:left w:val="single" w:sz="4" w:space="0" w:color="auto"/>
              <w:bottom w:val="single" w:sz="4" w:space="0" w:color="auto"/>
              <w:right w:val="single" w:sz="4" w:space="0" w:color="auto"/>
            </w:tcBorders>
            <w:shd w:val="clear" w:color="auto" w:fill="auto"/>
            <w:vAlign w:val="center"/>
            <w:hideMark/>
          </w:tcPr>
          <w:p w14:paraId="2B1AD341" w14:textId="06758554" w:rsidR="00B53024" w:rsidRPr="002553ED" w:rsidRDefault="00B53024" w:rsidP="00BF180F">
            <w:pPr>
              <w:spacing w:after="0" w:line="240" w:lineRule="auto"/>
              <w:jc w:val="center"/>
              <w:rPr>
                <w:rFonts w:ascii="Arial" w:eastAsia="Times New Roman" w:hAnsi="Arial" w:cs="Arial"/>
                <w:color w:val="0E0E0E"/>
                <w:sz w:val="24"/>
                <w:szCs w:val="24"/>
                <w:lang w:eastAsia="en-GB"/>
              </w:rPr>
            </w:pPr>
            <w:r w:rsidRPr="002553ED">
              <w:rPr>
                <w:rFonts w:ascii="Arial" w:eastAsia="Times New Roman" w:hAnsi="Arial" w:cs="Arial"/>
                <w:color w:val="0E0E0E"/>
                <w:sz w:val="24"/>
                <w:szCs w:val="24"/>
                <w:lang w:eastAsia="en-GB"/>
              </w:rPr>
              <w:t xml:space="preserve">The three </w:t>
            </w:r>
            <w:r w:rsidR="003C2400" w:rsidRPr="002553ED">
              <w:rPr>
                <w:rFonts w:ascii="Arial" w:eastAsia="Times New Roman" w:hAnsi="Arial" w:cs="Arial"/>
                <w:color w:val="0E0E0E"/>
                <w:sz w:val="24"/>
                <w:szCs w:val="24"/>
                <w:lang w:eastAsia="en-GB"/>
              </w:rPr>
              <w:t>AChE inhibitors</w:t>
            </w:r>
            <w:r w:rsidRPr="002553ED">
              <w:rPr>
                <w:rFonts w:ascii="Arial" w:eastAsia="Times New Roman" w:hAnsi="Arial" w:cs="Arial"/>
                <w:color w:val="0E0E0E"/>
                <w:sz w:val="24"/>
                <w:szCs w:val="24"/>
                <w:lang w:eastAsia="en-GB"/>
              </w:rPr>
              <w:t xml:space="preserve"> donepezil, galantamine and rivastigmine as monotherapies are recommended as options for managing mild to moderate Alzheimer's disease </w:t>
            </w:r>
          </w:p>
        </w:tc>
        <w:tc>
          <w:tcPr>
            <w:tcW w:w="1473" w:type="pct"/>
            <w:vMerge w:val="restart"/>
            <w:tcBorders>
              <w:top w:val="nil"/>
              <w:left w:val="single" w:sz="4" w:space="0" w:color="auto"/>
              <w:bottom w:val="single" w:sz="4" w:space="0" w:color="auto"/>
              <w:right w:val="single" w:sz="4" w:space="0" w:color="auto"/>
            </w:tcBorders>
            <w:shd w:val="clear" w:color="auto" w:fill="auto"/>
            <w:vAlign w:val="center"/>
            <w:hideMark/>
          </w:tcPr>
          <w:p w14:paraId="7A04B21C" w14:textId="77777777" w:rsidR="0031747C" w:rsidRPr="002553ED" w:rsidRDefault="00B53024" w:rsidP="00A3281F">
            <w:pPr>
              <w:spacing w:after="0" w:line="240" w:lineRule="auto"/>
              <w:rPr>
                <w:rFonts w:ascii="Arial" w:eastAsia="Times New Roman" w:hAnsi="Arial" w:cs="Arial"/>
                <w:color w:val="000000"/>
                <w:sz w:val="24"/>
                <w:szCs w:val="24"/>
                <w:lang w:eastAsia="en-GB"/>
              </w:rPr>
            </w:pPr>
            <w:r w:rsidRPr="002553ED">
              <w:rPr>
                <w:rFonts w:ascii="Arial" w:eastAsia="Times New Roman" w:hAnsi="Arial" w:cs="Arial"/>
                <w:color w:val="000000"/>
                <w:sz w:val="24"/>
                <w:szCs w:val="24"/>
                <w:lang w:eastAsia="en-GB"/>
              </w:rPr>
              <w:t xml:space="preserve">Memantine monotherapy is recommended as an option for managing Alzheimer's disease for people with: </w:t>
            </w:r>
          </w:p>
          <w:p w14:paraId="1AA85A5C" w14:textId="77777777" w:rsidR="0031747C" w:rsidRPr="002553ED" w:rsidRDefault="0031747C" w:rsidP="0031747C">
            <w:pPr>
              <w:spacing w:after="0" w:line="240" w:lineRule="auto"/>
              <w:rPr>
                <w:rFonts w:ascii="Arial" w:eastAsia="Times New Roman" w:hAnsi="Arial" w:cs="Arial"/>
                <w:color w:val="000000"/>
                <w:sz w:val="24"/>
                <w:szCs w:val="24"/>
                <w:lang w:eastAsia="en-GB"/>
              </w:rPr>
            </w:pPr>
            <w:r w:rsidRPr="002553ED">
              <w:rPr>
                <w:rFonts w:ascii="Arial" w:eastAsia="Times New Roman" w:hAnsi="Arial" w:cs="Arial"/>
                <w:color w:val="000000"/>
                <w:sz w:val="24"/>
                <w:szCs w:val="24"/>
                <w:lang w:eastAsia="en-GB"/>
              </w:rPr>
              <w:t>-</w:t>
            </w:r>
            <w:r w:rsidR="00B53024" w:rsidRPr="002553ED">
              <w:rPr>
                <w:rFonts w:ascii="Arial" w:eastAsia="Times New Roman" w:hAnsi="Arial" w:cs="Arial"/>
                <w:color w:val="000000"/>
                <w:sz w:val="24"/>
                <w:szCs w:val="24"/>
                <w:lang w:eastAsia="en-GB"/>
              </w:rPr>
              <w:t>moderate Alzheimer's disease who are intolerant of or have a contraindication to AChE inhibitors or</w:t>
            </w:r>
          </w:p>
          <w:p w14:paraId="3F271F82" w14:textId="06B2E633" w:rsidR="00B53024" w:rsidRPr="002553ED" w:rsidRDefault="0031747C" w:rsidP="0031747C">
            <w:pPr>
              <w:spacing w:after="0" w:line="240" w:lineRule="auto"/>
              <w:rPr>
                <w:rFonts w:ascii="Arial" w:eastAsia="Times New Roman" w:hAnsi="Arial" w:cs="Arial"/>
                <w:color w:val="000000"/>
                <w:sz w:val="24"/>
                <w:szCs w:val="24"/>
                <w:lang w:eastAsia="en-GB"/>
              </w:rPr>
            </w:pPr>
            <w:r w:rsidRPr="002553ED">
              <w:rPr>
                <w:rFonts w:ascii="Arial" w:eastAsia="Times New Roman" w:hAnsi="Arial" w:cs="Arial"/>
                <w:color w:val="000000"/>
                <w:sz w:val="24"/>
                <w:szCs w:val="24"/>
                <w:lang w:eastAsia="en-GB"/>
              </w:rPr>
              <w:t>-</w:t>
            </w:r>
            <w:r w:rsidR="00B53024" w:rsidRPr="002553ED">
              <w:rPr>
                <w:rFonts w:ascii="Arial" w:eastAsia="Times New Roman" w:hAnsi="Arial" w:cs="Arial"/>
                <w:color w:val="000000"/>
                <w:sz w:val="24"/>
                <w:szCs w:val="24"/>
                <w:lang w:eastAsia="en-GB"/>
              </w:rPr>
              <w:t xml:space="preserve">severe Alzheimer's disease. </w:t>
            </w:r>
          </w:p>
        </w:tc>
        <w:tc>
          <w:tcPr>
            <w:tcW w:w="1141" w:type="pct"/>
            <w:tcBorders>
              <w:top w:val="nil"/>
              <w:left w:val="nil"/>
              <w:bottom w:val="single" w:sz="4" w:space="0" w:color="auto"/>
              <w:right w:val="single" w:sz="4" w:space="0" w:color="auto"/>
            </w:tcBorders>
            <w:shd w:val="clear" w:color="auto" w:fill="auto"/>
            <w:vAlign w:val="center"/>
            <w:hideMark/>
          </w:tcPr>
          <w:p w14:paraId="5AF08F39" w14:textId="77777777" w:rsidR="00B53024" w:rsidRPr="002553ED" w:rsidRDefault="00B53024" w:rsidP="00BF180F">
            <w:pPr>
              <w:spacing w:after="0" w:line="240" w:lineRule="auto"/>
              <w:rPr>
                <w:rFonts w:ascii="Arial" w:eastAsia="Times New Roman" w:hAnsi="Arial" w:cs="Arial"/>
                <w:color w:val="000000"/>
                <w:sz w:val="24"/>
                <w:szCs w:val="24"/>
                <w:lang w:eastAsia="en-GB"/>
              </w:rPr>
            </w:pPr>
            <w:r w:rsidRPr="002553ED">
              <w:rPr>
                <w:rFonts w:ascii="Arial" w:eastAsia="Times New Roman" w:hAnsi="Arial" w:cs="Arial"/>
                <w:color w:val="000000"/>
                <w:sz w:val="24"/>
                <w:szCs w:val="24"/>
                <w:lang w:eastAsia="en-GB"/>
              </w:rPr>
              <w:t xml:space="preserve">For people with an established diagnosis of Alzheimer's disease who are already taking an AChE inhibitor: consider memantine in addition to an AChE inhibitor if they have moderate disease. </w:t>
            </w:r>
          </w:p>
        </w:tc>
      </w:tr>
      <w:tr w:rsidR="0031747C" w:rsidRPr="002553ED" w14:paraId="51BFD2F9" w14:textId="77777777" w:rsidTr="0031747C">
        <w:trPr>
          <w:trHeight w:val="508"/>
        </w:trPr>
        <w:tc>
          <w:tcPr>
            <w:tcW w:w="861" w:type="pct"/>
            <w:vMerge/>
            <w:tcBorders>
              <w:top w:val="nil"/>
              <w:left w:val="single" w:sz="8" w:space="0" w:color="auto"/>
              <w:bottom w:val="single" w:sz="4" w:space="0" w:color="auto"/>
              <w:right w:val="single" w:sz="4" w:space="0" w:color="auto"/>
            </w:tcBorders>
            <w:vAlign w:val="center"/>
            <w:hideMark/>
          </w:tcPr>
          <w:p w14:paraId="30838402" w14:textId="77777777" w:rsidR="00B53024" w:rsidRPr="002553ED" w:rsidRDefault="00B53024" w:rsidP="00BF180F">
            <w:pPr>
              <w:spacing w:after="0" w:line="240" w:lineRule="auto"/>
              <w:rPr>
                <w:rFonts w:ascii="Arial" w:eastAsia="Times New Roman" w:hAnsi="Arial" w:cs="Arial"/>
                <w:b/>
                <w:bCs/>
                <w:color w:val="000000"/>
                <w:sz w:val="24"/>
                <w:szCs w:val="24"/>
                <w:lang w:eastAsia="en-GB"/>
              </w:rPr>
            </w:pPr>
          </w:p>
        </w:tc>
        <w:tc>
          <w:tcPr>
            <w:tcW w:w="1525" w:type="pct"/>
            <w:vMerge/>
            <w:tcBorders>
              <w:top w:val="nil"/>
              <w:left w:val="single" w:sz="4" w:space="0" w:color="auto"/>
              <w:bottom w:val="single" w:sz="4" w:space="0" w:color="auto"/>
              <w:right w:val="single" w:sz="4" w:space="0" w:color="auto"/>
            </w:tcBorders>
            <w:vAlign w:val="center"/>
            <w:hideMark/>
          </w:tcPr>
          <w:p w14:paraId="406C0609" w14:textId="77777777" w:rsidR="00B53024" w:rsidRPr="002553ED" w:rsidRDefault="00B53024" w:rsidP="00BF180F">
            <w:pPr>
              <w:spacing w:after="0" w:line="240" w:lineRule="auto"/>
              <w:rPr>
                <w:rFonts w:ascii="Arial" w:eastAsia="Times New Roman" w:hAnsi="Arial" w:cs="Arial"/>
                <w:color w:val="0E0E0E"/>
                <w:sz w:val="24"/>
                <w:szCs w:val="24"/>
                <w:lang w:eastAsia="en-GB"/>
              </w:rPr>
            </w:pPr>
          </w:p>
        </w:tc>
        <w:tc>
          <w:tcPr>
            <w:tcW w:w="1473" w:type="pct"/>
            <w:vMerge/>
            <w:tcBorders>
              <w:top w:val="nil"/>
              <w:left w:val="single" w:sz="4" w:space="0" w:color="auto"/>
              <w:bottom w:val="single" w:sz="4" w:space="0" w:color="auto"/>
              <w:right w:val="single" w:sz="4" w:space="0" w:color="auto"/>
            </w:tcBorders>
            <w:vAlign w:val="center"/>
            <w:hideMark/>
          </w:tcPr>
          <w:p w14:paraId="0B3061C9" w14:textId="77777777" w:rsidR="00B53024" w:rsidRPr="002553ED" w:rsidRDefault="00B53024" w:rsidP="00BF180F">
            <w:pPr>
              <w:spacing w:after="0" w:line="240" w:lineRule="auto"/>
              <w:rPr>
                <w:rFonts w:ascii="Arial" w:eastAsia="Times New Roman" w:hAnsi="Arial" w:cs="Arial"/>
                <w:color w:val="000000"/>
                <w:sz w:val="24"/>
                <w:szCs w:val="24"/>
                <w:lang w:eastAsia="en-GB"/>
              </w:rPr>
            </w:pPr>
          </w:p>
        </w:tc>
        <w:tc>
          <w:tcPr>
            <w:tcW w:w="1141" w:type="pct"/>
            <w:tcBorders>
              <w:top w:val="nil"/>
              <w:left w:val="nil"/>
              <w:bottom w:val="single" w:sz="4" w:space="0" w:color="auto"/>
              <w:right w:val="single" w:sz="4" w:space="0" w:color="auto"/>
            </w:tcBorders>
            <w:shd w:val="clear" w:color="auto" w:fill="auto"/>
            <w:vAlign w:val="center"/>
            <w:hideMark/>
          </w:tcPr>
          <w:p w14:paraId="5A241FAE" w14:textId="77777777" w:rsidR="00B53024" w:rsidRPr="002553ED" w:rsidRDefault="00B53024" w:rsidP="00BF180F">
            <w:pPr>
              <w:spacing w:after="0" w:line="240" w:lineRule="auto"/>
              <w:rPr>
                <w:rFonts w:ascii="Arial" w:eastAsia="Times New Roman" w:hAnsi="Arial" w:cs="Arial"/>
                <w:color w:val="000000"/>
                <w:sz w:val="24"/>
                <w:szCs w:val="24"/>
                <w:lang w:eastAsia="en-GB"/>
              </w:rPr>
            </w:pPr>
            <w:r w:rsidRPr="002553ED">
              <w:rPr>
                <w:rFonts w:ascii="Arial" w:eastAsia="Times New Roman" w:hAnsi="Arial" w:cs="Arial"/>
                <w:color w:val="000000"/>
                <w:sz w:val="24"/>
                <w:szCs w:val="24"/>
                <w:lang w:eastAsia="en-GB"/>
              </w:rPr>
              <w:t>Offer memantine in addition to an AChE inhibitor if they have severe disease.</w:t>
            </w:r>
          </w:p>
        </w:tc>
      </w:tr>
      <w:tr w:rsidR="0031747C" w:rsidRPr="002553ED" w14:paraId="5E548FA0" w14:textId="77777777" w:rsidTr="0031747C">
        <w:trPr>
          <w:trHeight w:val="67"/>
        </w:trPr>
        <w:tc>
          <w:tcPr>
            <w:tcW w:w="861" w:type="pct"/>
            <w:tcBorders>
              <w:top w:val="nil"/>
              <w:left w:val="single" w:sz="8" w:space="0" w:color="auto"/>
              <w:bottom w:val="single" w:sz="4" w:space="0" w:color="auto"/>
              <w:right w:val="single" w:sz="4" w:space="0" w:color="auto"/>
            </w:tcBorders>
            <w:shd w:val="clear" w:color="auto" w:fill="auto"/>
            <w:vAlign w:val="center"/>
            <w:hideMark/>
          </w:tcPr>
          <w:p w14:paraId="470D6CE1" w14:textId="77777777" w:rsidR="00B53024" w:rsidRPr="002553ED" w:rsidRDefault="00B53024" w:rsidP="00BF180F">
            <w:pPr>
              <w:spacing w:after="0" w:line="240" w:lineRule="auto"/>
              <w:jc w:val="center"/>
              <w:rPr>
                <w:rFonts w:ascii="Arial" w:eastAsia="Times New Roman" w:hAnsi="Arial" w:cs="Arial"/>
                <w:b/>
                <w:bCs/>
                <w:color w:val="000000"/>
                <w:sz w:val="24"/>
                <w:szCs w:val="24"/>
                <w:lang w:eastAsia="en-GB"/>
              </w:rPr>
            </w:pPr>
            <w:r w:rsidRPr="002553ED">
              <w:rPr>
                <w:rFonts w:ascii="Arial" w:eastAsia="Times New Roman" w:hAnsi="Arial" w:cs="Arial"/>
                <w:b/>
                <w:bCs/>
                <w:color w:val="000000"/>
                <w:sz w:val="24"/>
                <w:szCs w:val="24"/>
                <w:lang w:eastAsia="en-GB"/>
              </w:rPr>
              <w:t> </w:t>
            </w:r>
          </w:p>
        </w:tc>
        <w:tc>
          <w:tcPr>
            <w:tcW w:w="1525" w:type="pct"/>
            <w:tcBorders>
              <w:top w:val="nil"/>
              <w:left w:val="nil"/>
              <w:bottom w:val="single" w:sz="4" w:space="0" w:color="auto"/>
              <w:right w:val="single" w:sz="4" w:space="0" w:color="auto"/>
            </w:tcBorders>
            <w:shd w:val="clear" w:color="auto" w:fill="auto"/>
            <w:vAlign w:val="center"/>
            <w:hideMark/>
          </w:tcPr>
          <w:p w14:paraId="6916C615" w14:textId="77777777" w:rsidR="00B53024" w:rsidRPr="002553ED" w:rsidRDefault="00B53024" w:rsidP="00BF180F">
            <w:pPr>
              <w:spacing w:after="0" w:line="240" w:lineRule="auto"/>
              <w:rPr>
                <w:rFonts w:ascii="Arial" w:eastAsia="Times New Roman" w:hAnsi="Arial" w:cs="Arial"/>
                <w:color w:val="000000"/>
                <w:sz w:val="24"/>
                <w:szCs w:val="24"/>
                <w:lang w:eastAsia="en-GB"/>
              </w:rPr>
            </w:pPr>
            <w:r w:rsidRPr="002553ED">
              <w:rPr>
                <w:rFonts w:ascii="Arial" w:eastAsia="Times New Roman" w:hAnsi="Arial" w:cs="Arial"/>
                <w:color w:val="000000"/>
                <w:sz w:val="24"/>
                <w:szCs w:val="24"/>
                <w:lang w:eastAsia="en-GB"/>
              </w:rPr>
              <w:t> </w:t>
            </w:r>
          </w:p>
        </w:tc>
        <w:tc>
          <w:tcPr>
            <w:tcW w:w="1473" w:type="pct"/>
            <w:tcBorders>
              <w:top w:val="nil"/>
              <w:left w:val="nil"/>
              <w:bottom w:val="single" w:sz="4" w:space="0" w:color="auto"/>
              <w:right w:val="single" w:sz="4" w:space="0" w:color="auto"/>
            </w:tcBorders>
            <w:shd w:val="clear" w:color="auto" w:fill="auto"/>
            <w:vAlign w:val="center"/>
            <w:hideMark/>
          </w:tcPr>
          <w:p w14:paraId="29BA055F" w14:textId="77777777" w:rsidR="00B53024" w:rsidRPr="002553ED" w:rsidRDefault="00B53024" w:rsidP="00BF180F">
            <w:pPr>
              <w:spacing w:after="0" w:line="240" w:lineRule="auto"/>
              <w:rPr>
                <w:rFonts w:ascii="Arial" w:eastAsia="Times New Roman" w:hAnsi="Arial" w:cs="Arial"/>
                <w:color w:val="000000"/>
                <w:sz w:val="24"/>
                <w:szCs w:val="24"/>
                <w:lang w:eastAsia="en-GB"/>
              </w:rPr>
            </w:pPr>
            <w:r w:rsidRPr="002553ED">
              <w:rPr>
                <w:rFonts w:ascii="Arial" w:eastAsia="Times New Roman" w:hAnsi="Arial" w:cs="Arial"/>
                <w:color w:val="000000"/>
                <w:sz w:val="24"/>
                <w:szCs w:val="24"/>
                <w:lang w:eastAsia="en-GB"/>
              </w:rPr>
              <w:t> </w:t>
            </w:r>
          </w:p>
        </w:tc>
        <w:tc>
          <w:tcPr>
            <w:tcW w:w="1141" w:type="pct"/>
            <w:tcBorders>
              <w:top w:val="nil"/>
              <w:left w:val="nil"/>
              <w:bottom w:val="single" w:sz="4" w:space="0" w:color="auto"/>
              <w:right w:val="single" w:sz="4" w:space="0" w:color="auto"/>
            </w:tcBorders>
            <w:shd w:val="clear" w:color="auto" w:fill="auto"/>
            <w:vAlign w:val="center"/>
            <w:hideMark/>
          </w:tcPr>
          <w:p w14:paraId="606CDD02" w14:textId="77777777" w:rsidR="00B53024" w:rsidRPr="002553ED" w:rsidRDefault="00B53024" w:rsidP="00BF180F">
            <w:pPr>
              <w:spacing w:after="0" w:line="240" w:lineRule="auto"/>
              <w:rPr>
                <w:rFonts w:ascii="Arial" w:eastAsia="Times New Roman" w:hAnsi="Arial" w:cs="Arial"/>
                <w:color w:val="000000"/>
                <w:sz w:val="24"/>
                <w:szCs w:val="24"/>
                <w:lang w:eastAsia="en-GB"/>
              </w:rPr>
            </w:pPr>
            <w:r w:rsidRPr="002553ED">
              <w:rPr>
                <w:rFonts w:ascii="Arial" w:eastAsia="Times New Roman" w:hAnsi="Arial" w:cs="Arial"/>
                <w:color w:val="000000"/>
                <w:sz w:val="24"/>
                <w:szCs w:val="24"/>
                <w:lang w:eastAsia="en-GB"/>
              </w:rPr>
              <w:t> </w:t>
            </w:r>
          </w:p>
        </w:tc>
      </w:tr>
      <w:tr w:rsidR="00C02F93" w:rsidRPr="002553ED" w14:paraId="2B3EA421" w14:textId="77777777" w:rsidTr="00064CD6">
        <w:trPr>
          <w:trHeight w:val="1253"/>
        </w:trPr>
        <w:tc>
          <w:tcPr>
            <w:tcW w:w="861" w:type="pct"/>
            <w:vMerge w:val="restart"/>
            <w:tcBorders>
              <w:top w:val="nil"/>
              <w:left w:val="single" w:sz="8" w:space="0" w:color="auto"/>
              <w:bottom w:val="single" w:sz="4" w:space="0" w:color="000000"/>
              <w:right w:val="single" w:sz="4" w:space="0" w:color="auto"/>
            </w:tcBorders>
            <w:shd w:val="clear" w:color="auto" w:fill="auto"/>
            <w:vAlign w:val="center"/>
            <w:hideMark/>
          </w:tcPr>
          <w:p w14:paraId="6D16D460" w14:textId="77777777" w:rsidR="00C02F93" w:rsidRPr="002553ED" w:rsidRDefault="00C02F93" w:rsidP="00BF180F">
            <w:pPr>
              <w:spacing w:after="0" w:line="240" w:lineRule="auto"/>
              <w:jc w:val="center"/>
              <w:rPr>
                <w:rFonts w:ascii="Arial" w:eastAsia="Times New Roman" w:hAnsi="Arial" w:cs="Arial"/>
                <w:b/>
                <w:bCs/>
                <w:color w:val="000000"/>
                <w:sz w:val="24"/>
                <w:szCs w:val="24"/>
                <w:lang w:eastAsia="en-GB"/>
              </w:rPr>
            </w:pPr>
            <w:r w:rsidRPr="002553ED">
              <w:rPr>
                <w:rFonts w:ascii="Arial" w:eastAsia="Times New Roman" w:hAnsi="Arial" w:cs="Arial"/>
                <w:b/>
                <w:bCs/>
                <w:color w:val="000000"/>
                <w:sz w:val="24"/>
                <w:szCs w:val="24"/>
                <w:lang w:eastAsia="en-GB"/>
              </w:rPr>
              <w:t xml:space="preserve">Dementia with Lewy Bodies, </w:t>
            </w:r>
          </w:p>
        </w:tc>
        <w:tc>
          <w:tcPr>
            <w:tcW w:w="1525" w:type="pct"/>
            <w:tcBorders>
              <w:top w:val="nil"/>
              <w:left w:val="nil"/>
              <w:bottom w:val="single" w:sz="4" w:space="0" w:color="auto"/>
              <w:right w:val="single" w:sz="4" w:space="0" w:color="auto"/>
            </w:tcBorders>
            <w:shd w:val="clear" w:color="auto" w:fill="auto"/>
            <w:vAlign w:val="center"/>
            <w:hideMark/>
          </w:tcPr>
          <w:p w14:paraId="1FDE4C41" w14:textId="77777777" w:rsidR="00C02F93" w:rsidRPr="002553ED" w:rsidRDefault="00C02F93" w:rsidP="00BF180F">
            <w:pPr>
              <w:spacing w:after="0" w:line="240" w:lineRule="auto"/>
              <w:rPr>
                <w:rFonts w:ascii="Arial" w:eastAsia="Times New Roman" w:hAnsi="Arial" w:cs="Arial"/>
                <w:color w:val="0E0E0E"/>
                <w:sz w:val="24"/>
                <w:szCs w:val="24"/>
                <w:lang w:eastAsia="en-GB"/>
              </w:rPr>
            </w:pPr>
            <w:r w:rsidRPr="002553ED">
              <w:rPr>
                <w:rFonts w:ascii="Arial" w:eastAsia="Times New Roman" w:hAnsi="Arial" w:cs="Arial"/>
                <w:color w:val="0E0E0E"/>
                <w:sz w:val="24"/>
                <w:szCs w:val="24"/>
                <w:lang w:eastAsia="en-GB"/>
              </w:rPr>
              <w:t>Offer donepezil or rivastigmine to people with mild to moderate dementia with Lewy bodies.</w:t>
            </w:r>
          </w:p>
        </w:tc>
        <w:tc>
          <w:tcPr>
            <w:tcW w:w="1473" w:type="pct"/>
            <w:vMerge w:val="restart"/>
            <w:tcBorders>
              <w:top w:val="nil"/>
              <w:left w:val="nil"/>
              <w:right w:val="single" w:sz="4" w:space="0" w:color="auto"/>
            </w:tcBorders>
            <w:shd w:val="clear" w:color="auto" w:fill="auto"/>
            <w:vAlign w:val="center"/>
            <w:hideMark/>
          </w:tcPr>
          <w:p w14:paraId="21BDF575" w14:textId="02F79DC7" w:rsidR="00C02F93" w:rsidRPr="002553ED" w:rsidRDefault="00C02F93" w:rsidP="00BF180F">
            <w:pPr>
              <w:spacing w:after="0" w:line="240" w:lineRule="auto"/>
              <w:rPr>
                <w:rFonts w:ascii="Arial" w:eastAsia="Times New Roman" w:hAnsi="Arial" w:cs="Arial"/>
                <w:color w:val="0E0E0E"/>
                <w:sz w:val="24"/>
                <w:szCs w:val="24"/>
                <w:lang w:eastAsia="en-GB"/>
              </w:rPr>
            </w:pPr>
            <w:r w:rsidRPr="002553ED">
              <w:rPr>
                <w:rFonts w:ascii="Arial" w:eastAsia="Times New Roman" w:hAnsi="Arial" w:cs="Arial"/>
                <w:color w:val="0E0E0E"/>
                <w:sz w:val="24"/>
                <w:szCs w:val="24"/>
                <w:lang w:eastAsia="en-GB"/>
              </w:rPr>
              <w:t xml:space="preserve">Consider memantine for people with dementia with Lewy bodies if AChE inhibitors are not tolerated or are contraindicated. </w:t>
            </w:r>
          </w:p>
          <w:p w14:paraId="0F7E5329" w14:textId="77777777" w:rsidR="00C02F93" w:rsidRPr="002553ED" w:rsidRDefault="00C02F93" w:rsidP="00BF180F">
            <w:pPr>
              <w:spacing w:after="0" w:line="240" w:lineRule="auto"/>
              <w:rPr>
                <w:rFonts w:ascii="Arial" w:eastAsia="Times New Roman" w:hAnsi="Arial" w:cs="Arial"/>
                <w:color w:val="000000"/>
                <w:sz w:val="24"/>
                <w:szCs w:val="24"/>
                <w:lang w:eastAsia="en-GB"/>
              </w:rPr>
            </w:pPr>
            <w:r w:rsidRPr="002553ED">
              <w:rPr>
                <w:rFonts w:ascii="Arial" w:eastAsia="Times New Roman" w:hAnsi="Arial" w:cs="Arial"/>
                <w:color w:val="000000"/>
                <w:sz w:val="24"/>
                <w:szCs w:val="24"/>
                <w:lang w:eastAsia="en-GB"/>
              </w:rPr>
              <w:t> </w:t>
            </w:r>
          </w:p>
          <w:p w14:paraId="2E202A50" w14:textId="7C491492" w:rsidR="00C02F93" w:rsidRPr="002553ED" w:rsidRDefault="00C02F93" w:rsidP="00BF180F">
            <w:pPr>
              <w:spacing w:after="0" w:line="240" w:lineRule="auto"/>
              <w:rPr>
                <w:rFonts w:ascii="Arial" w:eastAsia="Times New Roman" w:hAnsi="Arial" w:cs="Arial"/>
                <w:color w:val="0E0E0E"/>
                <w:sz w:val="24"/>
                <w:szCs w:val="24"/>
                <w:lang w:eastAsia="en-GB"/>
              </w:rPr>
            </w:pPr>
            <w:r w:rsidRPr="002553ED">
              <w:rPr>
                <w:rFonts w:ascii="Arial" w:eastAsia="Times New Roman" w:hAnsi="Arial" w:cs="Arial"/>
                <w:color w:val="000000"/>
                <w:sz w:val="24"/>
                <w:szCs w:val="24"/>
                <w:lang w:eastAsia="en-GB"/>
              </w:rPr>
              <w:t> </w:t>
            </w:r>
          </w:p>
        </w:tc>
        <w:tc>
          <w:tcPr>
            <w:tcW w:w="1141" w:type="pct"/>
            <w:tcBorders>
              <w:top w:val="nil"/>
              <w:left w:val="nil"/>
              <w:bottom w:val="single" w:sz="4" w:space="0" w:color="auto"/>
              <w:right w:val="single" w:sz="4" w:space="0" w:color="auto"/>
            </w:tcBorders>
            <w:shd w:val="clear" w:color="auto" w:fill="D9D9D9" w:themeFill="background1" w:themeFillShade="D9"/>
            <w:vAlign w:val="center"/>
            <w:hideMark/>
          </w:tcPr>
          <w:p w14:paraId="23040A98" w14:textId="77777777" w:rsidR="00C02F93" w:rsidRPr="002553ED" w:rsidRDefault="00C02F93" w:rsidP="00BF180F">
            <w:pPr>
              <w:spacing w:after="0" w:line="240" w:lineRule="auto"/>
              <w:rPr>
                <w:rFonts w:ascii="Arial" w:eastAsia="Times New Roman" w:hAnsi="Arial" w:cs="Arial"/>
                <w:color w:val="000000"/>
                <w:sz w:val="24"/>
                <w:szCs w:val="24"/>
                <w:lang w:eastAsia="en-GB"/>
              </w:rPr>
            </w:pPr>
            <w:r w:rsidRPr="002553ED">
              <w:rPr>
                <w:rFonts w:ascii="Arial" w:eastAsia="Times New Roman" w:hAnsi="Arial" w:cs="Arial"/>
                <w:color w:val="000000"/>
                <w:sz w:val="24"/>
                <w:szCs w:val="24"/>
                <w:lang w:eastAsia="en-GB"/>
              </w:rPr>
              <w:t> </w:t>
            </w:r>
          </w:p>
        </w:tc>
      </w:tr>
      <w:tr w:rsidR="00C02F93" w:rsidRPr="002553ED" w14:paraId="6D6D6820" w14:textId="77777777" w:rsidTr="00064CD6">
        <w:trPr>
          <w:trHeight w:val="970"/>
        </w:trPr>
        <w:tc>
          <w:tcPr>
            <w:tcW w:w="861" w:type="pct"/>
            <w:vMerge/>
            <w:tcBorders>
              <w:top w:val="nil"/>
              <w:left w:val="single" w:sz="8" w:space="0" w:color="auto"/>
              <w:bottom w:val="single" w:sz="4" w:space="0" w:color="000000"/>
              <w:right w:val="single" w:sz="4" w:space="0" w:color="auto"/>
            </w:tcBorders>
            <w:vAlign w:val="center"/>
            <w:hideMark/>
          </w:tcPr>
          <w:p w14:paraId="1D2B5989" w14:textId="77777777" w:rsidR="00C02F93" w:rsidRPr="002553ED" w:rsidRDefault="00C02F93" w:rsidP="00BF180F">
            <w:pPr>
              <w:spacing w:after="0" w:line="240" w:lineRule="auto"/>
              <w:rPr>
                <w:rFonts w:ascii="Arial" w:eastAsia="Times New Roman" w:hAnsi="Arial" w:cs="Arial"/>
                <w:b/>
                <w:bCs/>
                <w:color w:val="000000"/>
                <w:sz w:val="24"/>
                <w:szCs w:val="24"/>
                <w:lang w:eastAsia="en-GB"/>
              </w:rPr>
            </w:pPr>
          </w:p>
        </w:tc>
        <w:tc>
          <w:tcPr>
            <w:tcW w:w="1525" w:type="pct"/>
            <w:tcBorders>
              <w:top w:val="nil"/>
              <w:left w:val="nil"/>
              <w:bottom w:val="single" w:sz="4" w:space="0" w:color="auto"/>
              <w:right w:val="single" w:sz="4" w:space="0" w:color="auto"/>
            </w:tcBorders>
            <w:shd w:val="clear" w:color="auto" w:fill="auto"/>
            <w:vAlign w:val="center"/>
            <w:hideMark/>
          </w:tcPr>
          <w:p w14:paraId="2316A48E" w14:textId="77777777" w:rsidR="00C02F93" w:rsidRPr="002553ED" w:rsidRDefault="00C02F93" w:rsidP="00BF180F">
            <w:pPr>
              <w:spacing w:after="0" w:line="240" w:lineRule="auto"/>
              <w:rPr>
                <w:rFonts w:ascii="Arial" w:eastAsia="Times New Roman" w:hAnsi="Arial" w:cs="Arial"/>
                <w:color w:val="0E0E0E"/>
                <w:sz w:val="24"/>
                <w:szCs w:val="24"/>
                <w:lang w:eastAsia="en-GB"/>
              </w:rPr>
            </w:pPr>
            <w:r w:rsidRPr="002553ED">
              <w:rPr>
                <w:rFonts w:ascii="Arial" w:eastAsia="Times New Roman" w:hAnsi="Arial" w:cs="Arial"/>
                <w:color w:val="0E0E0E"/>
                <w:sz w:val="24"/>
                <w:szCs w:val="24"/>
                <w:lang w:eastAsia="en-GB"/>
              </w:rPr>
              <w:t>Only consider galantamine for people with mild to moderate dementia with Lewy bodies if donepezil and rivastigmine are not tolerated.</w:t>
            </w:r>
          </w:p>
        </w:tc>
        <w:tc>
          <w:tcPr>
            <w:tcW w:w="1473" w:type="pct"/>
            <w:vMerge/>
            <w:tcBorders>
              <w:left w:val="nil"/>
              <w:right w:val="single" w:sz="4" w:space="0" w:color="auto"/>
            </w:tcBorders>
            <w:shd w:val="clear" w:color="auto" w:fill="auto"/>
            <w:vAlign w:val="center"/>
            <w:hideMark/>
          </w:tcPr>
          <w:p w14:paraId="36B38F83" w14:textId="76832F64" w:rsidR="00C02F93" w:rsidRPr="002553ED" w:rsidRDefault="00C02F93" w:rsidP="00BF180F">
            <w:pPr>
              <w:spacing w:after="0" w:line="240" w:lineRule="auto"/>
              <w:rPr>
                <w:rFonts w:ascii="Arial" w:eastAsia="Times New Roman" w:hAnsi="Arial" w:cs="Arial"/>
                <w:color w:val="000000"/>
                <w:sz w:val="24"/>
                <w:szCs w:val="24"/>
                <w:lang w:eastAsia="en-GB"/>
              </w:rPr>
            </w:pPr>
          </w:p>
        </w:tc>
        <w:tc>
          <w:tcPr>
            <w:tcW w:w="1141" w:type="pct"/>
            <w:tcBorders>
              <w:top w:val="nil"/>
              <w:left w:val="nil"/>
              <w:bottom w:val="single" w:sz="4" w:space="0" w:color="auto"/>
              <w:right w:val="single" w:sz="4" w:space="0" w:color="auto"/>
            </w:tcBorders>
            <w:shd w:val="clear" w:color="auto" w:fill="D9D9D9" w:themeFill="background1" w:themeFillShade="D9"/>
            <w:vAlign w:val="center"/>
            <w:hideMark/>
          </w:tcPr>
          <w:p w14:paraId="219569B6" w14:textId="77777777" w:rsidR="00C02F93" w:rsidRPr="002553ED" w:rsidRDefault="00C02F93" w:rsidP="00BF180F">
            <w:pPr>
              <w:spacing w:after="0" w:line="240" w:lineRule="auto"/>
              <w:rPr>
                <w:rFonts w:ascii="Arial" w:eastAsia="Times New Roman" w:hAnsi="Arial" w:cs="Arial"/>
                <w:color w:val="000000"/>
                <w:sz w:val="24"/>
                <w:szCs w:val="24"/>
                <w:lang w:eastAsia="en-GB"/>
              </w:rPr>
            </w:pPr>
            <w:r w:rsidRPr="002553ED">
              <w:rPr>
                <w:rFonts w:ascii="Arial" w:eastAsia="Times New Roman" w:hAnsi="Arial" w:cs="Arial"/>
                <w:color w:val="000000"/>
                <w:sz w:val="24"/>
                <w:szCs w:val="24"/>
                <w:lang w:eastAsia="en-GB"/>
              </w:rPr>
              <w:t> </w:t>
            </w:r>
          </w:p>
        </w:tc>
      </w:tr>
      <w:tr w:rsidR="00C02F93" w:rsidRPr="002553ED" w14:paraId="7100D785" w14:textId="77777777" w:rsidTr="00064CD6">
        <w:trPr>
          <w:trHeight w:val="545"/>
        </w:trPr>
        <w:tc>
          <w:tcPr>
            <w:tcW w:w="861" w:type="pct"/>
            <w:vMerge/>
            <w:tcBorders>
              <w:top w:val="nil"/>
              <w:left w:val="single" w:sz="8" w:space="0" w:color="auto"/>
              <w:bottom w:val="single" w:sz="4" w:space="0" w:color="000000"/>
              <w:right w:val="single" w:sz="4" w:space="0" w:color="auto"/>
            </w:tcBorders>
            <w:vAlign w:val="center"/>
            <w:hideMark/>
          </w:tcPr>
          <w:p w14:paraId="19409720" w14:textId="77777777" w:rsidR="00C02F93" w:rsidRPr="002553ED" w:rsidRDefault="00C02F93" w:rsidP="00BF180F">
            <w:pPr>
              <w:spacing w:after="0" w:line="240" w:lineRule="auto"/>
              <w:rPr>
                <w:rFonts w:ascii="Arial" w:eastAsia="Times New Roman" w:hAnsi="Arial" w:cs="Arial"/>
                <w:b/>
                <w:bCs/>
                <w:color w:val="000000"/>
                <w:sz w:val="24"/>
                <w:szCs w:val="24"/>
                <w:lang w:eastAsia="en-GB"/>
              </w:rPr>
            </w:pPr>
          </w:p>
        </w:tc>
        <w:tc>
          <w:tcPr>
            <w:tcW w:w="1525" w:type="pct"/>
            <w:tcBorders>
              <w:top w:val="nil"/>
              <w:left w:val="nil"/>
              <w:bottom w:val="single" w:sz="4" w:space="0" w:color="auto"/>
              <w:right w:val="single" w:sz="4" w:space="0" w:color="auto"/>
            </w:tcBorders>
            <w:shd w:val="clear" w:color="auto" w:fill="auto"/>
            <w:vAlign w:val="center"/>
            <w:hideMark/>
          </w:tcPr>
          <w:p w14:paraId="5DF27812" w14:textId="77777777" w:rsidR="00C02F93" w:rsidRPr="002553ED" w:rsidRDefault="00C02F93" w:rsidP="00BF180F">
            <w:pPr>
              <w:spacing w:after="0" w:line="240" w:lineRule="auto"/>
              <w:rPr>
                <w:rFonts w:ascii="Arial" w:eastAsia="Times New Roman" w:hAnsi="Arial" w:cs="Arial"/>
                <w:color w:val="0E0E0E"/>
                <w:sz w:val="24"/>
                <w:szCs w:val="24"/>
                <w:lang w:eastAsia="en-GB"/>
              </w:rPr>
            </w:pPr>
            <w:r w:rsidRPr="002553ED">
              <w:rPr>
                <w:rFonts w:ascii="Arial" w:eastAsia="Times New Roman" w:hAnsi="Arial" w:cs="Arial"/>
                <w:color w:val="0E0E0E"/>
                <w:sz w:val="24"/>
                <w:szCs w:val="24"/>
                <w:lang w:eastAsia="en-GB"/>
              </w:rPr>
              <w:t>Consider donepezil or rivastigmine for people with severe dementia with Lewy bodies.</w:t>
            </w:r>
          </w:p>
        </w:tc>
        <w:tc>
          <w:tcPr>
            <w:tcW w:w="1473" w:type="pct"/>
            <w:vMerge/>
            <w:tcBorders>
              <w:left w:val="nil"/>
              <w:bottom w:val="single" w:sz="4" w:space="0" w:color="auto"/>
              <w:right w:val="single" w:sz="4" w:space="0" w:color="auto"/>
            </w:tcBorders>
            <w:shd w:val="clear" w:color="auto" w:fill="auto"/>
            <w:vAlign w:val="center"/>
            <w:hideMark/>
          </w:tcPr>
          <w:p w14:paraId="39F53563" w14:textId="6FD7931D" w:rsidR="00C02F93" w:rsidRPr="002553ED" w:rsidRDefault="00C02F93" w:rsidP="00BF180F">
            <w:pPr>
              <w:spacing w:after="0" w:line="240" w:lineRule="auto"/>
              <w:rPr>
                <w:rFonts w:ascii="Arial" w:eastAsia="Times New Roman" w:hAnsi="Arial" w:cs="Arial"/>
                <w:color w:val="000000"/>
                <w:sz w:val="24"/>
                <w:szCs w:val="24"/>
                <w:lang w:eastAsia="en-GB"/>
              </w:rPr>
            </w:pPr>
          </w:p>
        </w:tc>
        <w:tc>
          <w:tcPr>
            <w:tcW w:w="1141" w:type="pct"/>
            <w:tcBorders>
              <w:top w:val="nil"/>
              <w:left w:val="nil"/>
              <w:bottom w:val="single" w:sz="4" w:space="0" w:color="auto"/>
              <w:right w:val="single" w:sz="4" w:space="0" w:color="auto"/>
            </w:tcBorders>
            <w:shd w:val="clear" w:color="auto" w:fill="D9D9D9" w:themeFill="background1" w:themeFillShade="D9"/>
            <w:vAlign w:val="center"/>
            <w:hideMark/>
          </w:tcPr>
          <w:p w14:paraId="0F0DF18E" w14:textId="77777777" w:rsidR="00C02F93" w:rsidRPr="002553ED" w:rsidRDefault="00C02F93" w:rsidP="00BF180F">
            <w:pPr>
              <w:spacing w:after="0" w:line="240" w:lineRule="auto"/>
              <w:rPr>
                <w:rFonts w:ascii="Arial" w:eastAsia="Times New Roman" w:hAnsi="Arial" w:cs="Arial"/>
                <w:color w:val="000000"/>
                <w:sz w:val="24"/>
                <w:szCs w:val="24"/>
                <w:lang w:eastAsia="en-GB"/>
              </w:rPr>
            </w:pPr>
            <w:r w:rsidRPr="002553ED">
              <w:rPr>
                <w:rFonts w:ascii="Arial" w:eastAsia="Times New Roman" w:hAnsi="Arial" w:cs="Arial"/>
                <w:color w:val="000000"/>
                <w:sz w:val="24"/>
                <w:szCs w:val="24"/>
                <w:lang w:eastAsia="en-GB"/>
              </w:rPr>
              <w:t> </w:t>
            </w:r>
          </w:p>
        </w:tc>
      </w:tr>
      <w:tr w:rsidR="0031747C" w:rsidRPr="002553ED" w14:paraId="537DAEB2" w14:textId="77777777" w:rsidTr="00A3281F">
        <w:trPr>
          <w:trHeight w:val="56"/>
        </w:trPr>
        <w:tc>
          <w:tcPr>
            <w:tcW w:w="861" w:type="pct"/>
            <w:tcBorders>
              <w:top w:val="nil"/>
              <w:left w:val="single" w:sz="8" w:space="0" w:color="auto"/>
              <w:bottom w:val="single" w:sz="4" w:space="0" w:color="auto"/>
              <w:right w:val="single" w:sz="4" w:space="0" w:color="auto"/>
            </w:tcBorders>
            <w:shd w:val="clear" w:color="auto" w:fill="auto"/>
            <w:vAlign w:val="center"/>
            <w:hideMark/>
          </w:tcPr>
          <w:p w14:paraId="485901A7" w14:textId="77777777" w:rsidR="00B53024" w:rsidRPr="002553ED" w:rsidRDefault="00B53024" w:rsidP="00BF180F">
            <w:pPr>
              <w:spacing w:after="0" w:line="240" w:lineRule="auto"/>
              <w:jc w:val="center"/>
              <w:rPr>
                <w:rFonts w:ascii="Arial" w:eastAsia="Times New Roman" w:hAnsi="Arial" w:cs="Arial"/>
                <w:b/>
                <w:bCs/>
                <w:color w:val="000000"/>
                <w:sz w:val="24"/>
                <w:szCs w:val="24"/>
                <w:lang w:eastAsia="en-GB"/>
              </w:rPr>
            </w:pPr>
            <w:r w:rsidRPr="002553ED">
              <w:rPr>
                <w:rFonts w:ascii="Arial" w:eastAsia="Times New Roman" w:hAnsi="Arial" w:cs="Arial"/>
                <w:b/>
                <w:bCs/>
                <w:color w:val="000000"/>
                <w:sz w:val="24"/>
                <w:szCs w:val="24"/>
                <w:lang w:eastAsia="en-GB"/>
              </w:rPr>
              <w:t> </w:t>
            </w:r>
          </w:p>
        </w:tc>
        <w:tc>
          <w:tcPr>
            <w:tcW w:w="1525" w:type="pct"/>
            <w:tcBorders>
              <w:top w:val="nil"/>
              <w:left w:val="nil"/>
              <w:bottom w:val="single" w:sz="4" w:space="0" w:color="auto"/>
              <w:right w:val="single" w:sz="4" w:space="0" w:color="auto"/>
            </w:tcBorders>
            <w:shd w:val="clear" w:color="auto" w:fill="auto"/>
            <w:vAlign w:val="center"/>
            <w:hideMark/>
          </w:tcPr>
          <w:p w14:paraId="19A132B8" w14:textId="77777777" w:rsidR="00B53024" w:rsidRPr="002553ED" w:rsidRDefault="00B53024" w:rsidP="00BF180F">
            <w:pPr>
              <w:spacing w:after="0" w:line="240" w:lineRule="auto"/>
              <w:rPr>
                <w:rFonts w:ascii="Arial" w:eastAsia="Times New Roman" w:hAnsi="Arial" w:cs="Arial"/>
                <w:color w:val="000000"/>
                <w:sz w:val="24"/>
                <w:szCs w:val="24"/>
                <w:lang w:eastAsia="en-GB"/>
              </w:rPr>
            </w:pPr>
            <w:r w:rsidRPr="002553ED">
              <w:rPr>
                <w:rFonts w:ascii="Arial" w:eastAsia="Times New Roman" w:hAnsi="Arial" w:cs="Arial"/>
                <w:color w:val="000000"/>
                <w:sz w:val="24"/>
                <w:szCs w:val="24"/>
                <w:lang w:eastAsia="en-GB"/>
              </w:rPr>
              <w:t> </w:t>
            </w:r>
          </w:p>
        </w:tc>
        <w:tc>
          <w:tcPr>
            <w:tcW w:w="1473" w:type="pct"/>
            <w:tcBorders>
              <w:top w:val="nil"/>
              <w:left w:val="nil"/>
              <w:bottom w:val="single" w:sz="4" w:space="0" w:color="auto"/>
              <w:right w:val="single" w:sz="4" w:space="0" w:color="auto"/>
            </w:tcBorders>
            <w:shd w:val="clear" w:color="auto" w:fill="auto"/>
            <w:vAlign w:val="center"/>
            <w:hideMark/>
          </w:tcPr>
          <w:p w14:paraId="58238885" w14:textId="77777777" w:rsidR="00B53024" w:rsidRPr="002553ED" w:rsidRDefault="00B53024" w:rsidP="00BF180F">
            <w:pPr>
              <w:spacing w:after="0" w:line="240" w:lineRule="auto"/>
              <w:rPr>
                <w:rFonts w:ascii="Arial" w:eastAsia="Times New Roman" w:hAnsi="Arial" w:cs="Arial"/>
                <w:color w:val="000000"/>
                <w:sz w:val="24"/>
                <w:szCs w:val="24"/>
                <w:lang w:eastAsia="en-GB"/>
              </w:rPr>
            </w:pPr>
            <w:r w:rsidRPr="002553ED">
              <w:rPr>
                <w:rFonts w:ascii="Arial" w:eastAsia="Times New Roman" w:hAnsi="Arial" w:cs="Arial"/>
                <w:color w:val="000000"/>
                <w:sz w:val="24"/>
                <w:szCs w:val="24"/>
                <w:lang w:eastAsia="en-GB"/>
              </w:rPr>
              <w:t> </w:t>
            </w:r>
          </w:p>
        </w:tc>
        <w:tc>
          <w:tcPr>
            <w:tcW w:w="1141" w:type="pct"/>
            <w:tcBorders>
              <w:top w:val="nil"/>
              <w:left w:val="nil"/>
              <w:bottom w:val="single" w:sz="4" w:space="0" w:color="auto"/>
              <w:right w:val="single" w:sz="4" w:space="0" w:color="auto"/>
            </w:tcBorders>
            <w:shd w:val="clear" w:color="auto" w:fill="auto"/>
            <w:vAlign w:val="center"/>
            <w:hideMark/>
          </w:tcPr>
          <w:p w14:paraId="663941B0" w14:textId="77777777" w:rsidR="00B53024" w:rsidRPr="002553ED" w:rsidRDefault="00B53024" w:rsidP="00BF180F">
            <w:pPr>
              <w:spacing w:after="0" w:line="240" w:lineRule="auto"/>
              <w:rPr>
                <w:rFonts w:ascii="Arial" w:eastAsia="Times New Roman" w:hAnsi="Arial" w:cs="Arial"/>
                <w:color w:val="000000"/>
                <w:sz w:val="24"/>
                <w:szCs w:val="24"/>
                <w:lang w:eastAsia="en-GB"/>
              </w:rPr>
            </w:pPr>
            <w:r w:rsidRPr="002553ED">
              <w:rPr>
                <w:rFonts w:ascii="Arial" w:eastAsia="Times New Roman" w:hAnsi="Arial" w:cs="Arial"/>
                <w:color w:val="000000"/>
                <w:sz w:val="24"/>
                <w:szCs w:val="24"/>
                <w:lang w:eastAsia="en-GB"/>
              </w:rPr>
              <w:t> </w:t>
            </w:r>
          </w:p>
        </w:tc>
      </w:tr>
      <w:tr w:rsidR="00C02F93" w:rsidRPr="002553ED" w14:paraId="5375DA46" w14:textId="77777777" w:rsidTr="00DF1C33">
        <w:trPr>
          <w:trHeight w:val="2304"/>
        </w:trPr>
        <w:tc>
          <w:tcPr>
            <w:tcW w:w="861" w:type="pct"/>
            <w:vMerge w:val="restart"/>
            <w:tcBorders>
              <w:top w:val="nil"/>
              <w:left w:val="single" w:sz="8" w:space="0" w:color="auto"/>
              <w:right w:val="single" w:sz="4" w:space="0" w:color="auto"/>
            </w:tcBorders>
            <w:shd w:val="clear" w:color="auto" w:fill="auto"/>
            <w:vAlign w:val="center"/>
            <w:hideMark/>
          </w:tcPr>
          <w:p w14:paraId="6BB23BE8" w14:textId="458D86B0" w:rsidR="00C02F93" w:rsidRPr="002553ED" w:rsidRDefault="00C02F93" w:rsidP="00BF180F">
            <w:pPr>
              <w:spacing w:after="0" w:line="240" w:lineRule="auto"/>
              <w:jc w:val="center"/>
              <w:rPr>
                <w:rFonts w:ascii="Arial" w:eastAsia="Times New Roman" w:hAnsi="Arial" w:cs="Arial"/>
                <w:color w:val="D9E1F2"/>
                <w:sz w:val="24"/>
                <w:szCs w:val="24"/>
                <w:lang w:eastAsia="en-GB"/>
              </w:rPr>
            </w:pPr>
            <w:r w:rsidRPr="002553ED">
              <w:rPr>
                <w:rFonts w:ascii="Arial" w:eastAsia="Times New Roman" w:hAnsi="Arial" w:cs="Arial"/>
                <w:b/>
                <w:bCs/>
                <w:color w:val="000000"/>
                <w:sz w:val="24"/>
                <w:szCs w:val="24"/>
                <w:lang w:eastAsia="en-GB"/>
              </w:rPr>
              <w:t>Parkinson’s Disease Dementia</w:t>
            </w:r>
            <w:r w:rsidRPr="002553ED">
              <w:rPr>
                <w:rFonts w:ascii="Arial" w:eastAsia="Times New Roman" w:hAnsi="Arial" w:cs="Arial"/>
                <w:color w:val="D9E1F2"/>
                <w:sz w:val="24"/>
                <w:szCs w:val="24"/>
                <w:lang w:eastAsia="en-GB"/>
              </w:rPr>
              <w:t xml:space="preserve"> </w:t>
            </w:r>
          </w:p>
          <w:p w14:paraId="6174F39D" w14:textId="0EE18111" w:rsidR="00C02F93" w:rsidRPr="002553ED" w:rsidRDefault="00247F4A" w:rsidP="00BF180F">
            <w:pPr>
              <w:spacing w:after="0" w:line="240" w:lineRule="auto"/>
              <w:jc w:val="center"/>
              <w:rPr>
                <w:rFonts w:ascii="Arial" w:eastAsia="Times New Roman" w:hAnsi="Arial" w:cs="Arial"/>
                <w:color w:val="D9E1F2"/>
                <w:sz w:val="24"/>
                <w:szCs w:val="24"/>
                <w:lang w:eastAsia="en-GB"/>
              </w:rPr>
            </w:pPr>
            <w:hyperlink r:id="rId22" w:history="1">
              <w:r w:rsidR="00C02F93" w:rsidRPr="002553ED">
                <w:rPr>
                  <w:rStyle w:val="Hyperlink"/>
                  <w:rFonts w:ascii="Arial" w:eastAsia="Times New Roman" w:hAnsi="Arial" w:cs="Arial"/>
                  <w:sz w:val="24"/>
                  <w:szCs w:val="24"/>
                  <w:lang w:eastAsia="en-GB"/>
                </w:rPr>
                <w:t>NG71</w:t>
              </w:r>
            </w:hyperlink>
          </w:p>
          <w:p w14:paraId="17A3BBD5" w14:textId="18BE8170" w:rsidR="00C02F93" w:rsidRPr="002553ED" w:rsidRDefault="00C02F93" w:rsidP="00BF180F">
            <w:pPr>
              <w:spacing w:after="0" w:line="240" w:lineRule="auto"/>
              <w:jc w:val="center"/>
              <w:rPr>
                <w:rFonts w:ascii="Arial" w:eastAsia="Times New Roman" w:hAnsi="Arial" w:cs="Arial"/>
                <w:b/>
                <w:bCs/>
                <w:color w:val="000000"/>
                <w:sz w:val="24"/>
                <w:szCs w:val="24"/>
                <w:lang w:eastAsia="en-GB"/>
              </w:rPr>
            </w:pPr>
          </w:p>
        </w:tc>
        <w:tc>
          <w:tcPr>
            <w:tcW w:w="1525" w:type="pct"/>
            <w:tcBorders>
              <w:top w:val="nil"/>
              <w:left w:val="nil"/>
              <w:bottom w:val="single" w:sz="4" w:space="0" w:color="auto"/>
              <w:right w:val="single" w:sz="4" w:space="0" w:color="auto"/>
            </w:tcBorders>
            <w:shd w:val="clear" w:color="auto" w:fill="auto"/>
            <w:vAlign w:val="center"/>
            <w:hideMark/>
          </w:tcPr>
          <w:p w14:paraId="7F6993B2" w14:textId="7EE2D12E" w:rsidR="00C02F93" w:rsidRPr="002553ED" w:rsidRDefault="00C02F93" w:rsidP="00BF180F">
            <w:pPr>
              <w:spacing w:after="0" w:line="240" w:lineRule="auto"/>
              <w:rPr>
                <w:rFonts w:ascii="Arial" w:eastAsia="Times New Roman" w:hAnsi="Arial" w:cs="Arial"/>
                <w:color w:val="000000"/>
                <w:sz w:val="24"/>
                <w:szCs w:val="24"/>
                <w:lang w:eastAsia="en-GB"/>
              </w:rPr>
            </w:pPr>
            <w:r w:rsidRPr="002553ED">
              <w:rPr>
                <w:rFonts w:ascii="Arial" w:eastAsia="Times New Roman" w:hAnsi="Arial" w:cs="Arial"/>
                <w:color w:val="000000"/>
                <w:sz w:val="24"/>
                <w:szCs w:val="24"/>
                <w:lang w:eastAsia="en-GB"/>
              </w:rPr>
              <w:t xml:space="preserve">Offer an </w:t>
            </w:r>
            <w:r w:rsidR="00AE2F22" w:rsidRPr="002553ED">
              <w:rPr>
                <w:rFonts w:ascii="Arial" w:eastAsia="Times New Roman" w:hAnsi="Arial" w:cs="Arial"/>
                <w:color w:val="000000"/>
                <w:sz w:val="24"/>
                <w:szCs w:val="24"/>
                <w:lang w:eastAsia="en-GB"/>
              </w:rPr>
              <w:t>AChE</w:t>
            </w:r>
            <w:r w:rsidRPr="002553ED">
              <w:rPr>
                <w:rFonts w:ascii="Arial" w:eastAsia="Times New Roman" w:hAnsi="Arial" w:cs="Arial"/>
                <w:color w:val="000000"/>
                <w:sz w:val="24"/>
                <w:szCs w:val="24"/>
                <w:lang w:eastAsia="en-GB"/>
              </w:rPr>
              <w:t xml:space="preserve"> inhibitor for people with mild or moderate Parkinson's disease dementia (NG71)</w:t>
            </w:r>
            <w:r w:rsidR="00AE2F22" w:rsidRPr="002553ED">
              <w:rPr>
                <w:rFonts w:ascii="Arial" w:eastAsia="Times New Roman" w:hAnsi="Arial" w:cs="Arial"/>
                <w:color w:val="000000"/>
                <w:sz w:val="24"/>
                <w:szCs w:val="24"/>
                <w:lang w:eastAsia="en-GB"/>
              </w:rPr>
              <w:t>.</w:t>
            </w:r>
            <w:r w:rsidRPr="002553ED">
              <w:rPr>
                <w:rFonts w:ascii="Arial" w:eastAsia="Times New Roman" w:hAnsi="Arial" w:cs="Arial"/>
                <w:color w:val="000000"/>
                <w:sz w:val="24"/>
                <w:szCs w:val="24"/>
                <w:lang w:eastAsia="en-GB"/>
              </w:rPr>
              <w:t xml:space="preserve"> </w:t>
            </w:r>
            <w:r w:rsidR="009A7A38" w:rsidRPr="002553ED">
              <w:rPr>
                <w:rFonts w:ascii="Arial" w:eastAsia="Times New Roman" w:hAnsi="Arial" w:cs="Arial"/>
                <w:color w:val="000000"/>
                <w:sz w:val="24"/>
                <w:szCs w:val="24"/>
                <w:lang w:eastAsia="en-GB"/>
              </w:rPr>
              <w:t>R</w:t>
            </w:r>
            <w:r w:rsidRPr="002553ED">
              <w:rPr>
                <w:rFonts w:ascii="Arial" w:eastAsia="Times New Roman" w:hAnsi="Arial" w:cs="Arial"/>
                <w:color w:val="000000"/>
                <w:sz w:val="24"/>
                <w:szCs w:val="24"/>
                <w:lang w:eastAsia="en-GB"/>
              </w:rPr>
              <w:t xml:space="preserve">ivastigmine capsules are the only treatment with a UK marketing authorisation for this indication. Use of donepezil, galantamine and rivastigmine patches </w:t>
            </w:r>
            <w:r w:rsidR="009A7A38" w:rsidRPr="002553ED">
              <w:rPr>
                <w:rFonts w:ascii="Arial" w:eastAsia="Times New Roman" w:hAnsi="Arial" w:cs="Arial"/>
                <w:color w:val="000000"/>
                <w:sz w:val="24"/>
                <w:szCs w:val="24"/>
                <w:lang w:eastAsia="en-GB"/>
              </w:rPr>
              <w:t>is</w:t>
            </w:r>
            <w:r w:rsidRPr="002553ED">
              <w:rPr>
                <w:rFonts w:ascii="Arial" w:eastAsia="Times New Roman" w:hAnsi="Arial" w:cs="Arial"/>
                <w:color w:val="000000"/>
                <w:sz w:val="24"/>
                <w:szCs w:val="24"/>
                <w:lang w:eastAsia="en-GB"/>
              </w:rPr>
              <w:t xml:space="preserve"> </w:t>
            </w:r>
            <w:r w:rsidR="009E729C" w:rsidRPr="002553ED">
              <w:rPr>
                <w:rFonts w:ascii="Arial" w:eastAsia="Times New Roman" w:hAnsi="Arial" w:cs="Arial"/>
                <w:color w:val="000000"/>
                <w:sz w:val="24"/>
                <w:szCs w:val="24"/>
                <w:lang w:eastAsia="en-GB"/>
              </w:rPr>
              <w:t>off-label</w:t>
            </w:r>
            <w:r w:rsidRPr="002553ED">
              <w:rPr>
                <w:rFonts w:ascii="Arial" w:eastAsia="Times New Roman" w:hAnsi="Arial" w:cs="Arial"/>
                <w:color w:val="000000"/>
                <w:sz w:val="24"/>
                <w:szCs w:val="24"/>
                <w:lang w:eastAsia="en-GB"/>
              </w:rPr>
              <w:t xml:space="preserve">. </w:t>
            </w:r>
          </w:p>
        </w:tc>
        <w:tc>
          <w:tcPr>
            <w:tcW w:w="1473" w:type="pct"/>
            <w:vMerge w:val="restart"/>
            <w:tcBorders>
              <w:top w:val="nil"/>
              <w:left w:val="nil"/>
              <w:right w:val="single" w:sz="4" w:space="0" w:color="auto"/>
            </w:tcBorders>
            <w:shd w:val="clear" w:color="auto" w:fill="auto"/>
            <w:vAlign w:val="center"/>
            <w:hideMark/>
          </w:tcPr>
          <w:p w14:paraId="7FDD2FE2" w14:textId="1F70A118" w:rsidR="00C02F93" w:rsidRPr="002553ED" w:rsidRDefault="00C02F93" w:rsidP="00BF180F">
            <w:pPr>
              <w:spacing w:after="0" w:line="240" w:lineRule="auto"/>
              <w:rPr>
                <w:rFonts w:ascii="Arial" w:eastAsia="Times New Roman" w:hAnsi="Arial" w:cs="Arial"/>
                <w:color w:val="000000"/>
                <w:sz w:val="24"/>
                <w:szCs w:val="24"/>
                <w:lang w:eastAsia="en-GB"/>
              </w:rPr>
            </w:pPr>
            <w:r w:rsidRPr="002553ED">
              <w:rPr>
                <w:rFonts w:ascii="Arial" w:eastAsia="Times New Roman" w:hAnsi="Arial" w:cs="Arial"/>
                <w:color w:val="000000"/>
                <w:sz w:val="24"/>
                <w:szCs w:val="24"/>
                <w:lang w:eastAsia="en-GB"/>
              </w:rPr>
              <w:t xml:space="preserve">Consider memantine for people with Parkinson's disease dementia, only if </w:t>
            </w:r>
            <w:r w:rsidR="009A7A38" w:rsidRPr="002553ED">
              <w:rPr>
                <w:rFonts w:ascii="Arial" w:eastAsia="Times New Roman" w:hAnsi="Arial" w:cs="Arial"/>
                <w:color w:val="000000"/>
                <w:sz w:val="24"/>
                <w:szCs w:val="24"/>
                <w:lang w:eastAsia="en-GB"/>
              </w:rPr>
              <w:t>AChE</w:t>
            </w:r>
            <w:r w:rsidRPr="002553ED">
              <w:rPr>
                <w:rFonts w:ascii="Arial" w:eastAsia="Times New Roman" w:hAnsi="Arial" w:cs="Arial"/>
                <w:color w:val="000000"/>
                <w:sz w:val="24"/>
                <w:szCs w:val="24"/>
                <w:lang w:eastAsia="en-GB"/>
              </w:rPr>
              <w:t xml:space="preserve"> inhibitors are not tolerated or are contraindicated. </w:t>
            </w:r>
            <w:r w:rsidRPr="002553ED">
              <w:rPr>
                <w:rFonts w:ascii="Arial" w:eastAsia="Times New Roman" w:hAnsi="Arial" w:cs="Arial"/>
                <w:color w:val="000000"/>
                <w:sz w:val="24"/>
                <w:szCs w:val="24"/>
                <w:lang w:eastAsia="en-GB"/>
              </w:rPr>
              <w:br/>
            </w:r>
            <w:r w:rsidRPr="002553ED">
              <w:rPr>
                <w:rFonts w:ascii="Arial" w:eastAsia="Times New Roman" w:hAnsi="Arial" w:cs="Arial"/>
                <w:color w:val="000000"/>
                <w:sz w:val="24"/>
                <w:szCs w:val="24"/>
                <w:lang w:eastAsia="en-GB"/>
              </w:rPr>
              <w:br/>
            </w:r>
            <w:r w:rsidR="001A06BE" w:rsidRPr="002553ED">
              <w:rPr>
                <w:rFonts w:ascii="Arial" w:eastAsia="Times New Roman" w:hAnsi="Arial" w:cs="Arial"/>
                <w:color w:val="000000"/>
                <w:sz w:val="24"/>
                <w:szCs w:val="24"/>
                <w:lang w:eastAsia="en-GB"/>
              </w:rPr>
              <w:t>T</w:t>
            </w:r>
            <w:r w:rsidRPr="002553ED">
              <w:rPr>
                <w:rFonts w:ascii="Arial" w:eastAsia="Times New Roman" w:hAnsi="Arial" w:cs="Arial"/>
                <w:color w:val="000000"/>
                <w:sz w:val="24"/>
                <w:szCs w:val="24"/>
                <w:lang w:eastAsia="en-GB"/>
              </w:rPr>
              <w:t xml:space="preserve">his </w:t>
            </w:r>
            <w:r w:rsidR="001A06BE" w:rsidRPr="002553ED">
              <w:rPr>
                <w:rFonts w:ascii="Arial" w:eastAsia="Times New Roman" w:hAnsi="Arial" w:cs="Arial"/>
                <w:color w:val="000000"/>
                <w:sz w:val="24"/>
                <w:szCs w:val="24"/>
                <w:lang w:eastAsia="en-GB"/>
              </w:rPr>
              <w:t xml:space="preserve">is </w:t>
            </w:r>
            <w:r w:rsidRPr="002553ED">
              <w:rPr>
                <w:rFonts w:ascii="Arial" w:eastAsia="Times New Roman" w:hAnsi="Arial" w:cs="Arial"/>
                <w:color w:val="000000"/>
                <w:sz w:val="24"/>
                <w:szCs w:val="24"/>
                <w:lang w:eastAsia="en-GB"/>
              </w:rPr>
              <w:t xml:space="preserve">an </w:t>
            </w:r>
            <w:r w:rsidRPr="002553ED">
              <w:rPr>
                <w:rFonts w:ascii="Arial" w:eastAsia="Times New Roman" w:hAnsi="Arial" w:cs="Arial"/>
                <w:b/>
                <w:bCs/>
                <w:color w:val="000000"/>
                <w:sz w:val="24"/>
                <w:szCs w:val="24"/>
                <w:lang w:eastAsia="en-GB"/>
              </w:rPr>
              <w:t>off-label</w:t>
            </w:r>
            <w:r w:rsidRPr="002553ED">
              <w:rPr>
                <w:rFonts w:ascii="Arial" w:eastAsia="Times New Roman" w:hAnsi="Arial" w:cs="Arial"/>
                <w:color w:val="000000"/>
                <w:sz w:val="24"/>
                <w:szCs w:val="24"/>
                <w:lang w:eastAsia="en-GB"/>
              </w:rPr>
              <w:t xml:space="preserve"> use of memantine. </w:t>
            </w:r>
          </w:p>
          <w:p w14:paraId="10541225" w14:textId="6382F623" w:rsidR="00C02F93" w:rsidRPr="002553ED" w:rsidRDefault="00C02F93" w:rsidP="00BF180F">
            <w:pPr>
              <w:spacing w:after="0" w:line="240" w:lineRule="auto"/>
              <w:rPr>
                <w:rFonts w:ascii="Arial" w:eastAsia="Times New Roman" w:hAnsi="Arial" w:cs="Arial"/>
                <w:color w:val="000000"/>
                <w:sz w:val="24"/>
                <w:szCs w:val="24"/>
                <w:lang w:eastAsia="en-GB"/>
              </w:rPr>
            </w:pPr>
            <w:r w:rsidRPr="002553ED">
              <w:rPr>
                <w:rFonts w:ascii="Arial" w:eastAsia="Times New Roman" w:hAnsi="Arial" w:cs="Arial"/>
                <w:color w:val="000000"/>
                <w:sz w:val="24"/>
                <w:szCs w:val="24"/>
                <w:lang w:eastAsia="en-GB"/>
              </w:rPr>
              <w:t> </w:t>
            </w:r>
          </w:p>
        </w:tc>
        <w:tc>
          <w:tcPr>
            <w:tcW w:w="1141" w:type="pct"/>
            <w:tcBorders>
              <w:top w:val="nil"/>
              <w:left w:val="nil"/>
              <w:bottom w:val="single" w:sz="4" w:space="0" w:color="auto"/>
              <w:right w:val="single" w:sz="4" w:space="0" w:color="auto"/>
            </w:tcBorders>
            <w:shd w:val="clear" w:color="auto" w:fill="D9D9D9" w:themeFill="background1" w:themeFillShade="D9"/>
            <w:vAlign w:val="center"/>
            <w:hideMark/>
          </w:tcPr>
          <w:p w14:paraId="0448E04C" w14:textId="478D0D7A" w:rsidR="00C02F93" w:rsidRPr="002553ED" w:rsidRDefault="00C02F93" w:rsidP="00BF180F">
            <w:pPr>
              <w:spacing w:after="0" w:line="240" w:lineRule="auto"/>
              <w:rPr>
                <w:rFonts w:ascii="Arial" w:eastAsia="Times New Roman" w:hAnsi="Arial" w:cs="Arial"/>
                <w:color w:val="000000"/>
                <w:sz w:val="24"/>
                <w:szCs w:val="24"/>
                <w:lang w:eastAsia="en-GB"/>
              </w:rPr>
            </w:pPr>
            <w:r w:rsidRPr="002553ED">
              <w:rPr>
                <w:rFonts w:ascii="Arial" w:eastAsia="Times New Roman" w:hAnsi="Arial" w:cs="Arial"/>
                <w:color w:val="000000"/>
                <w:sz w:val="24"/>
                <w:szCs w:val="24"/>
                <w:lang w:eastAsia="en-GB"/>
              </w:rPr>
              <w:t xml:space="preserve">  </w:t>
            </w:r>
          </w:p>
        </w:tc>
      </w:tr>
      <w:tr w:rsidR="00C02F93" w:rsidRPr="002553ED" w14:paraId="51A8BC0C" w14:textId="77777777" w:rsidTr="00DF1C33">
        <w:trPr>
          <w:trHeight w:val="1728"/>
        </w:trPr>
        <w:tc>
          <w:tcPr>
            <w:tcW w:w="861" w:type="pct"/>
            <w:vMerge/>
            <w:tcBorders>
              <w:left w:val="single" w:sz="8" w:space="0" w:color="auto"/>
              <w:right w:val="single" w:sz="4" w:space="0" w:color="auto"/>
            </w:tcBorders>
            <w:vAlign w:val="center"/>
            <w:hideMark/>
          </w:tcPr>
          <w:p w14:paraId="6B437F87" w14:textId="77777777" w:rsidR="00C02F93" w:rsidRPr="002553ED" w:rsidRDefault="00C02F93" w:rsidP="00BF180F">
            <w:pPr>
              <w:spacing w:after="0" w:line="240" w:lineRule="auto"/>
              <w:rPr>
                <w:rFonts w:ascii="Arial" w:eastAsia="Times New Roman" w:hAnsi="Arial" w:cs="Arial"/>
                <w:b/>
                <w:bCs/>
                <w:color w:val="000000"/>
                <w:sz w:val="24"/>
                <w:szCs w:val="24"/>
                <w:lang w:eastAsia="en-GB"/>
              </w:rPr>
            </w:pPr>
          </w:p>
        </w:tc>
        <w:tc>
          <w:tcPr>
            <w:tcW w:w="1525" w:type="pct"/>
            <w:tcBorders>
              <w:top w:val="nil"/>
              <w:left w:val="nil"/>
              <w:bottom w:val="single" w:sz="4" w:space="0" w:color="auto"/>
              <w:right w:val="single" w:sz="4" w:space="0" w:color="auto"/>
            </w:tcBorders>
            <w:shd w:val="clear" w:color="auto" w:fill="auto"/>
            <w:vAlign w:val="center"/>
            <w:hideMark/>
          </w:tcPr>
          <w:p w14:paraId="17803E8E" w14:textId="65888902" w:rsidR="00C02F93" w:rsidRPr="002553ED" w:rsidRDefault="00C02F93" w:rsidP="00BF180F">
            <w:pPr>
              <w:spacing w:after="0" w:line="240" w:lineRule="auto"/>
              <w:rPr>
                <w:rFonts w:ascii="Arial" w:eastAsia="Times New Roman" w:hAnsi="Arial" w:cs="Arial"/>
                <w:color w:val="000000"/>
                <w:sz w:val="24"/>
                <w:szCs w:val="24"/>
                <w:lang w:eastAsia="en-GB"/>
              </w:rPr>
            </w:pPr>
            <w:r w:rsidRPr="002553ED">
              <w:rPr>
                <w:rFonts w:ascii="Arial" w:eastAsia="Times New Roman" w:hAnsi="Arial" w:cs="Arial"/>
                <w:color w:val="000000"/>
                <w:sz w:val="24"/>
                <w:szCs w:val="24"/>
                <w:lang w:eastAsia="en-GB"/>
              </w:rPr>
              <w:t xml:space="preserve">Consider an </w:t>
            </w:r>
            <w:r w:rsidR="00AE2F22" w:rsidRPr="002553ED">
              <w:rPr>
                <w:rFonts w:ascii="Arial" w:eastAsia="Times New Roman" w:hAnsi="Arial" w:cs="Arial"/>
                <w:color w:val="000000"/>
                <w:sz w:val="24"/>
                <w:szCs w:val="24"/>
                <w:lang w:eastAsia="en-GB"/>
              </w:rPr>
              <w:t>AChE</w:t>
            </w:r>
            <w:r w:rsidRPr="002553ED">
              <w:rPr>
                <w:rFonts w:ascii="Arial" w:eastAsia="Times New Roman" w:hAnsi="Arial" w:cs="Arial"/>
                <w:color w:val="000000"/>
                <w:sz w:val="24"/>
                <w:szCs w:val="24"/>
                <w:lang w:eastAsia="en-GB"/>
              </w:rPr>
              <w:t xml:space="preserve"> inhibitor (donepezil or rivastigmine) for people with severe Parkinson's disease dementia. </w:t>
            </w:r>
            <w:r w:rsidRPr="002553ED">
              <w:rPr>
                <w:rFonts w:ascii="Arial" w:eastAsia="Times New Roman" w:hAnsi="Arial" w:cs="Arial"/>
                <w:color w:val="000000"/>
                <w:sz w:val="24"/>
                <w:szCs w:val="24"/>
                <w:lang w:eastAsia="en-GB"/>
              </w:rPr>
              <w:br/>
            </w:r>
            <w:r w:rsidRPr="002553ED">
              <w:rPr>
                <w:rFonts w:ascii="Arial" w:eastAsia="Times New Roman" w:hAnsi="Arial" w:cs="Arial"/>
                <w:color w:val="000000"/>
                <w:sz w:val="24"/>
                <w:szCs w:val="24"/>
                <w:lang w:eastAsia="en-GB"/>
              </w:rPr>
              <w:br/>
            </w:r>
            <w:r w:rsidR="001A06BE" w:rsidRPr="002553ED">
              <w:rPr>
                <w:rFonts w:ascii="Arial" w:eastAsia="Times New Roman" w:hAnsi="Arial" w:cs="Arial"/>
                <w:color w:val="000000"/>
                <w:sz w:val="24"/>
                <w:szCs w:val="24"/>
                <w:lang w:eastAsia="en-GB"/>
              </w:rPr>
              <w:t>T</w:t>
            </w:r>
            <w:r w:rsidRPr="002553ED">
              <w:rPr>
                <w:rFonts w:ascii="Arial" w:eastAsia="Times New Roman" w:hAnsi="Arial" w:cs="Arial"/>
                <w:color w:val="000000"/>
                <w:sz w:val="24"/>
                <w:szCs w:val="24"/>
                <w:lang w:eastAsia="en-GB"/>
              </w:rPr>
              <w:t xml:space="preserve">his </w:t>
            </w:r>
            <w:r w:rsidR="001A06BE" w:rsidRPr="002553ED">
              <w:rPr>
                <w:rFonts w:ascii="Arial" w:eastAsia="Times New Roman" w:hAnsi="Arial" w:cs="Arial"/>
                <w:color w:val="000000"/>
                <w:sz w:val="24"/>
                <w:szCs w:val="24"/>
                <w:lang w:eastAsia="en-GB"/>
              </w:rPr>
              <w:t>is</w:t>
            </w:r>
            <w:r w:rsidRPr="002553ED">
              <w:rPr>
                <w:rFonts w:ascii="Arial" w:eastAsia="Times New Roman" w:hAnsi="Arial" w:cs="Arial"/>
                <w:color w:val="000000"/>
                <w:sz w:val="24"/>
                <w:szCs w:val="24"/>
                <w:lang w:eastAsia="en-GB"/>
              </w:rPr>
              <w:t xml:space="preserve"> an off-label use of </w:t>
            </w:r>
            <w:r w:rsidR="001A06BE" w:rsidRPr="002553ED">
              <w:rPr>
                <w:rFonts w:ascii="Arial" w:eastAsia="Times New Roman" w:hAnsi="Arial" w:cs="Arial"/>
                <w:color w:val="000000"/>
                <w:sz w:val="24"/>
                <w:szCs w:val="24"/>
                <w:lang w:eastAsia="en-GB"/>
              </w:rPr>
              <w:t xml:space="preserve">AChE </w:t>
            </w:r>
            <w:r w:rsidRPr="002553ED">
              <w:rPr>
                <w:rFonts w:ascii="Arial" w:eastAsia="Times New Roman" w:hAnsi="Arial" w:cs="Arial"/>
                <w:color w:val="000000"/>
                <w:sz w:val="24"/>
                <w:szCs w:val="24"/>
                <w:lang w:eastAsia="en-GB"/>
              </w:rPr>
              <w:t>inhibitors</w:t>
            </w:r>
          </w:p>
        </w:tc>
        <w:tc>
          <w:tcPr>
            <w:tcW w:w="1473" w:type="pct"/>
            <w:vMerge/>
            <w:tcBorders>
              <w:left w:val="nil"/>
              <w:bottom w:val="single" w:sz="4" w:space="0" w:color="auto"/>
              <w:right w:val="single" w:sz="4" w:space="0" w:color="auto"/>
            </w:tcBorders>
            <w:shd w:val="clear" w:color="auto" w:fill="auto"/>
            <w:vAlign w:val="center"/>
            <w:hideMark/>
          </w:tcPr>
          <w:p w14:paraId="2DEC7F44" w14:textId="197D8828" w:rsidR="00C02F93" w:rsidRPr="002553ED" w:rsidRDefault="00C02F93" w:rsidP="00BF180F">
            <w:pPr>
              <w:spacing w:after="0" w:line="240" w:lineRule="auto"/>
              <w:rPr>
                <w:rFonts w:ascii="Arial" w:eastAsia="Times New Roman" w:hAnsi="Arial" w:cs="Arial"/>
                <w:color w:val="000000"/>
                <w:sz w:val="24"/>
                <w:szCs w:val="24"/>
                <w:lang w:eastAsia="en-GB"/>
              </w:rPr>
            </w:pPr>
          </w:p>
        </w:tc>
        <w:tc>
          <w:tcPr>
            <w:tcW w:w="1141" w:type="pct"/>
            <w:tcBorders>
              <w:top w:val="nil"/>
              <w:left w:val="nil"/>
              <w:bottom w:val="single" w:sz="4" w:space="0" w:color="auto"/>
              <w:right w:val="single" w:sz="4" w:space="0" w:color="auto"/>
            </w:tcBorders>
            <w:shd w:val="clear" w:color="auto" w:fill="D9D9D9" w:themeFill="background1" w:themeFillShade="D9"/>
            <w:vAlign w:val="center"/>
            <w:hideMark/>
          </w:tcPr>
          <w:p w14:paraId="64DB1796" w14:textId="77777777" w:rsidR="00C02F93" w:rsidRPr="002553ED" w:rsidRDefault="00C02F93" w:rsidP="00BF180F">
            <w:pPr>
              <w:spacing w:after="0" w:line="240" w:lineRule="auto"/>
              <w:rPr>
                <w:rFonts w:ascii="Arial" w:eastAsia="Times New Roman" w:hAnsi="Arial" w:cs="Arial"/>
                <w:color w:val="000000"/>
                <w:sz w:val="24"/>
                <w:szCs w:val="24"/>
                <w:lang w:eastAsia="en-GB"/>
              </w:rPr>
            </w:pPr>
            <w:r w:rsidRPr="002553ED">
              <w:rPr>
                <w:rFonts w:ascii="Arial" w:eastAsia="Times New Roman" w:hAnsi="Arial" w:cs="Arial"/>
                <w:color w:val="000000"/>
                <w:sz w:val="24"/>
                <w:szCs w:val="24"/>
                <w:lang w:eastAsia="en-GB"/>
              </w:rPr>
              <w:t> </w:t>
            </w:r>
          </w:p>
        </w:tc>
      </w:tr>
      <w:tr w:rsidR="0031747C" w:rsidRPr="002553ED" w14:paraId="4E014579" w14:textId="77777777" w:rsidTr="0031747C">
        <w:trPr>
          <w:trHeight w:val="288"/>
        </w:trPr>
        <w:tc>
          <w:tcPr>
            <w:tcW w:w="861" w:type="pct"/>
            <w:vMerge/>
            <w:tcBorders>
              <w:left w:val="single" w:sz="8" w:space="0" w:color="auto"/>
              <w:bottom w:val="single" w:sz="4" w:space="0" w:color="auto"/>
              <w:right w:val="single" w:sz="4" w:space="0" w:color="auto"/>
            </w:tcBorders>
            <w:shd w:val="clear" w:color="auto" w:fill="auto"/>
            <w:vAlign w:val="center"/>
          </w:tcPr>
          <w:p w14:paraId="164C5915" w14:textId="77777777" w:rsidR="0031747C" w:rsidRPr="002553ED" w:rsidRDefault="0031747C" w:rsidP="00BF180F">
            <w:pPr>
              <w:spacing w:after="0" w:line="240" w:lineRule="auto"/>
              <w:jc w:val="center"/>
              <w:rPr>
                <w:rFonts w:ascii="Arial" w:eastAsia="Times New Roman" w:hAnsi="Arial" w:cs="Arial"/>
                <w:b/>
                <w:bCs/>
                <w:color w:val="000000"/>
                <w:sz w:val="24"/>
                <w:szCs w:val="24"/>
                <w:lang w:eastAsia="en-GB"/>
              </w:rPr>
            </w:pPr>
          </w:p>
        </w:tc>
        <w:tc>
          <w:tcPr>
            <w:tcW w:w="4139" w:type="pct"/>
            <w:gridSpan w:val="3"/>
            <w:tcBorders>
              <w:top w:val="nil"/>
              <w:left w:val="nil"/>
              <w:bottom w:val="single" w:sz="4" w:space="0" w:color="auto"/>
              <w:right w:val="single" w:sz="4" w:space="0" w:color="auto"/>
            </w:tcBorders>
            <w:shd w:val="clear" w:color="auto" w:fill="auto"/>
            <w:vAlign w:val="center"/>
          </w:tcPr>
          <w:p w14:paraId="7BCC3E35" w14:textId="1AA1986A" w:rsidR="0031747C" w:rsidRPr="002553ED" w:rsidRDefault="0031747C" w:rsidP="0031747C">
            <w:pPr>
              <w:spacing w:after="0" w:line="240" w:lineRule="auto"/>
              <w:jc w:val="center"/>
              <w:rPr>
                <w:rFonts w:ascii="Arial" w:eastAsia="Times New Roman" w:hAnsi="Arial" w:cs="Arial"/>
                <w:color w:val="000000"/>
                <w:sz w:val="24"/>
                <w:szCs w:val="24"/>
                <w:lang w:eastAsia="en-GB"/>
              </w:rPr>
            </w:pPr>
            <w:r w:rsidRPr="002553ED">
              <w:rPr>
                <w:rFonts w:ascii="Arial" w:eastAsia="Times New Roman" w:hAnsi="Arial" w:cs="Arial"/>
                <w:color w:val="000000"/>
                <w:sz w:val="24"/>
                <w:szCs w:val="24"/>
                <w:lang w:eastAsia="en-GB"/>
              </w:rPr>
              <w:t>Specialist to always review antiparkinsonian and other medications first.</w:t>
            </w:r>
          </w:p>
        </w:tc>
      </w:tr>
      <w:tr w:rsidR="0031747C" w:rsidRPr="002553ED" w14:paraId="124FAE15" w14:textId="77777777" w:rsidTr="0031747C">
        <w:trPr>
          <w:trHeight w:val="67"/>
        </w:trPr>
        <w:tc>
          <w:tcPr>
            <w:tcW w:w="861" w:type="pct"/>
            <w:tcBorders>
              <w:top w:val="nil"/>
              <w:left w:val="single" w:sz="8" w:space="0" w:color="auto"/>
              <w:bottom w:val="single" w:sz="4" w:space="0" w:color="auto"/>
              <w:right w:val="single" w:sz="4" w:space="0" w:color="auto"/>
            </w:tcBorders>
            <w:shd w:val="clear" w:color="auto" w:fill="auto"/>
            <w:vAlign w:val="center"/>
            <w:hideMark/>
          </w:tcPr>
          <w:p w14:paraId="5142EBE7" w14:textId="77777777" w:rsidR="00B53024" w:rsidRPr="002553ED" w:rsidRDefault="00B53024" w:rsidP="00BF180F">
            <w:pPr>
              <w:spacing w:after="0" w:line="240" w:lineRule="auto"/>
              <w:jc w:val="center"/>
              <w:rPr>
                <w:rFonts w:ascii="Arial" w:eastAsia="Times New Roman" w:hAnsi="Arial" w:cs="Arial"/>
                <w:b/>
                <w:bCs/>
                <w:color w:val="000000"/>
                <w:sz w:val="24"/>
                <w:szCs w:val="24"/>
                <w:lang w:eastAsia="en-GB"/>
              </w:rPr>
            </w:pPr>
            <w:r w:rsidRPr="002553ED">
              <w:rPr>
                <w:rFonts w:ascii="Arial" w:eastAsia="Times New Roman" w:hAnsi="Arial" w:cs="Arial"/>
                <w:b/>
                <w:bCs/>
                <w:color w:val="000000"/>
                <w:sz w:val="24"/>
                <w:szCs w:val="24"/>
                <w:lang w:eastAsia="en-GB"/>
              </w:rPr>
              <w:t> </w:t>
            </w:r>
          </w:p>
        </w:tc>
        <w:tc>
          <w:tcPr>
            <w:tcW w:w="1525" w:type="pct"/>
            <w:tcBorders>
              <w:top w:val="nil"/>
              <w:left w:val="nil"/>
              <w:bottom w:val="single" w:sz="4" w:space="0" w:color="auto"/>
              <w:right w:val="single" w:sz="4" w:space="0" w:color="auto"/>
            </w:tcBorders>
            <w:shd w:val="clear" w:color="auto" w:fill="auto"/>
            <w:vAlign w:val="center"/>
            <w:hideMark/>
          </w:tcPr>
          <w:p w14:paraId="0F60EB11" w14:textId="77777777" w:rsidR="00B53024" w:rsidRPr="002553ED" w:rsidRDefault="00B53024" w:rsidP="00BF180F">
            <w:pPr>
              <w:spacing w:after="0" w:line="240" w:lineRule="auto"/>
              <w:rPr>
                <w:rFonts w:ascii="Arial" w:eastAsia="Times New Roman" w:hAnsi="Arial" w:cs="Arial"/>
                <w:color w:val="000000"/>
                <w:sz w:val="24"/>
                <w:szCs w:val="24"/>
                <w:lang w:eastAsia="en-GB"/>
              </w:rPr>
            </w:pPr>
            <w:r w:rsidRPr="002553ED">
              <w:rPr>
                <w:rFonts w:ascii="Arial" w:eastAsia="Times New Roman" w:hAnsi="Arial" w:cs="Arial"/>
                <w:color w:val="000000"/>
                <w:sz w:val="24"/>
                <w:szCs w:val="24"/>
                <w:lang w:eastAsia="en-GB"/>
              </w:rPr>
              <w:t> </w:t>
            </w:r>
          </w:p>
        </w:tc>
        <w:tc>
          <w:tcPr>
            <w:tcW w:w="1473" w:type="pct"/>
            <w:tcBorders>
              <w:top w:val="nil"/>
              <w:left w:val="nil"/>
              <w:bottom w:val="single" w:sz="4" w:space="0" w:color="auto"/>
              <w:right w:val="single" w:sz="4" w:space="0" w:color="auto"/>
            </w:tcBorders>
            <w:shd w:val="clear" w:color="auto" w:fill="auto"/>
            <w:vAlign w:val="center"/>
            <w:hideMark/>
          </w:tcPr>
          <w:p w14:paraId="14269F1B" w14:textId="77777777" w:rsidR="00B53024" w:rsidRPr="002553ED" w:rsidRDefault="00B53024" w:rsidP="00BF180F">
            <w:pPr>
              <w:spacing w:after="0" w:line="240" w:lineRule="auto"/>
              <w:rPr>
                <w:rFonts w:ascii="Arial" w:eastAsia="Times New Roman" w:hAnsi="Arial" w:cs="Arial"/>
                <w:color w:val="000000"/>
                <w:sz w:val="24"/>
                <w:szCs w:val="24"/>
                <w:lang w:eastAsia="en-GB"/>
              </w:rPr>
            </w:pPr>
            <w:r w:rsidRPr="002553ED">
              <w:rPr>
                <w:rFonts w:ascii="Arial" w:eastAsia="Times New Roman" w:hAnsi="Arial" w:cs="Arial"/>
                <w:color w:val="000000"/>
                <w:sz w:val="24"/>
                <w:szCs w:val="24"/>
                <w:lang w:eastAsia="en-GB"/>
              </w:rPr>
              <w:t> </w:t>
            </w:r>
          </w:p>
        </w:tc>
        <w:tc>
          <w:tcPr>
            <w:tcW w:w="1141" w:type="pct"/>
            <w:tcBorders>
              <w:top w:val="nil"/>
              <w:left w:val="nil"/>
              <w:bottom w:val="single" w:sz="4" w:space="0" w:color="auto"/>
              <w:right w:val="single" w:sz="4" w:space="0" w:color="auto"/>
            </w:tcBorders>
            <w:shd w:val="clear" w:color="auto" w:fill="auto"/>
            <w:vAlign w:val="center"/>
            <w:hideMark/>
          </w:tcPr>
          <w:p w14:paraId="28B27D91" w14:textId="77777777" w:rsidR="00B53024" w:rsidRPr="002553ED" w:rsidRDefault="00B53024" w:rsidP="00BF180F">
            <w:pPr>
              <w:spacing w:after="0" w:line="240" w:lineRule="auto"/>
              <w:rPr>
                <w:rFonts w:ascii="Arial" w:eastAsia="Times New Roman" w:hAnsi="Arial" w:cs="Arial"/>
                <w:color w:val="000000"/>
                <w:sz w:val="24"/>
                <w:szCs w:val="24"/>
                <w:lang w:eastAsia="en-GB"/>
              </w:rPr>
            </w:pPr>
            <w:r w:rsidRPr="002553ED">
              <w:rPr>
                <w:rFonts w:ascii="Arial" w:eastAsia="Times New Roman" w:hAnsi="Arial" w:cs="Arial"/>
                <w:color w:val="000000"/>
                <w:sz w:val="24"/>
                <w:szCs w:val="24"/>
                <w:lang w:eastAsia="en-GB"/>
              </w:rPr>
              <w:t> </w:t>
            </w:r>
          </w:p>
        </w:tc>
      </w:tr>
      <w:tr w:rsidR="0031747C" w:rsidRPr="002553ED" w14:paraId="47C0BF12" w14:textId="77777777" w:rsidTr="00CF0D12">
        <w:trPr>
          <w:trHeight w:val="1421"/>
        </w:trPr>
        <w:tc>
          <w:tcPr>
            <w:tcW w:w="861" w:type="pct"/>
            <w:tcBorders>
              <w:top w:val="nil"/>
              <w:left w:val="single" w:sz="8" w:space="0" w:color="auto"/>
              <w:bottom w:val="single" w:sz="4" w:space="0" w:color="auto"/>
              <w:right w:val="single" w:sz="4" w:space="0" w:color="auto"/>
            </w:tcBorders>
            <w:shd w:val="clear" w:color="auto" w:fill="auto"/>
            <w:vAlign w:val="center"/>
            <w:hideMark/>
          </w:tcPr>
          <w:p w14:paraId="15D61241" w14:textId="77777777" w:rsidR="00B53024" w:rsidRPr="002553ED" w:rsidRDefault="00B53024" w:rsidP="00BF180F">
            <w:pPr>
              <w:spacing w:after="0" w:line="240" w:lineRule="auto"/>
              <w:jc w:val="center"/>
              <w:rPr>
                <w:rFonts w:ascii="Arial" w:eastAsia="Times New Roman" w:hAnsi="Arial" w:cs="Arial"/>
                <w:b/>
                <w:bCs/>
                <w:color w:val="000000"/>
                <w:sz w:val="24"/>
                <w:szCs w:val="24"/>
                <w:lang w:eastAsia="en-GB"/>
              </w:rPr>
            </w:pPr>
            <w:r w:rsidRPr="002553ED">
              <w:rPr>
                <w:rFonts w:ascii="Arial" w:eastAsia="Times New Roman" w:hAnsi="Arial" w:cs="Arial"/>
                <w:b/>
                <w:bCs/>
                <w:color w:val="000000"/>
                <w:sz w:val="24"/>
                <w:szCs w:val="24"/>
                <w:lang w:eastAsia="en-GB"/>
              </w:rPr>
              <w:t xml:space="preserve">Vascular Dementia </w:t>
            </w:r>
          </w:p>
        </w:tc>
        <w:tc>
          <w:tcPr>
            <w:tcW w:w="1525" w:type="pct"/>
            <w:tcBorders>
              <w:top w:val="nil"/>
              <w:left w:val="nil"/>
              <w:bottom w:val="single" w:sz="4" w:space="0" w:color="auto"/>
              <w:right w:val="single" w:sz="4" w:space="0" w:color="auto"/>
            </w:tcBorders>
            <w:shd w:val="clear" w:color="auto" w:fill="auto"/>
            <w:vAlign w:val="center"/>
            <w:hideMark/>
          </w:tcPr>
          <w:p w14:paraId="50870B0C" w14:textId="4E06CF37" w:rsidR="00B53024" w:rsidRPr="002553ED" w:rsidRDefault="00B53024" w:rsidP="00BF180F">
            <w:pPr>
              <w:spacing w:after="0" w:line="240" w:lineRule="auto"/>
              <w:rPr>
                <w:rFonts w:ascii="Arial" w:eastAsia="Times New Roman" w:hAnsi="Arial" w:cs="Arial"/>
                <w:color w:val="000000"/>
                <w:sz w:val="24"/>
                <w:szCs w:val="24"/>
                <w:lang w:eastAsia="en-GB"/>
              </w:rPr>
            </w:pPr>
            <w:r w:rsidRPr="002553ED">
              <w:rPr>
                <w:rFonts w:ascii="Arial" w:eastAsia="Times New Roman" w:hAnsi="Arial" w:cs="Arial"/>
                <w:color w:val="000000"/>
                <w:sz w:val="24"/>
                <w:szCs w:val="24"/>
                <w:lang w:eastAsia="en-GB"/>
              </w:rPr>
              <w:t>Only consider AChE inhibitors or memantine for people with vascular dementia if they have suspected comorbid Alzheimer's disease, Parkinson's disease dementia or dementia with Lewy bodies.</w:t>
            </w:r>
          </w:p>
        </w:tc>
        <w:tc>
          <w:tcPr>
            <w:tcW w:w="1473" w:type="pct"/>
            <w:tcBorders>
              <w:top w:val="nil"/>
              <w:left w:val="nil"/>
              <w:bottom w:val="single" w:sz="4" w:space="0" w:color="auto"/>
              <w:right w:val="single" w:sz="4" w:space="0" w:color="auto"/>
            </w:tcBorders>
            <w:shd w:val="clear" w:color="auto" w:fill="auto"/>
            <w:vAlign w:val="center"/>
            <w:hideMark/>
          </w:tcPr>
          <w:p w14:paraId="67BFB77B" w14:textId="4E376E4A" w:rsidR="00B53024" w:rsidRPr="002553ED" w:rsidRDefault="00B53024" w:rsidP="00BF180F">
            <w:pPr>
              <w:spacing w:after="0" w:line="240" w:lineRule="auto"/>
              <w:rPr>
                <w:rFonts w:ascii="Arial" w:eastAsia="Times New Roman" w:hAnsi="Arial" w:cs="Arial"/>
                <w:color w:val="0E0E0E"/>
                <w:sz w:val="24"/>
                <w:szCs w:val="24"/>
                <w:lang w:eastAsia="en-GB"/>
              </w:rPr>
            </w:pPr>
            <w:r w:rsidRPr="002553ED">
              <w:rPr>
                <w:rFonts w:ascii="Arial" w:eastAsia="Times New Roman" w:hAnsi="Arial" w:cs="Arial"/>
                <w:color w:val="0E0E0E"/>
                <w:sz w:val="24"/>
                <w:szCs w:val="24"/>
                <w:lang w:eastAsia="en-GB"/>
              </w:rPr>
              <w:t xml:space="preserve">Only consider AChE inhibitors or memantine for people with vascular dementia if they have suspected comorbid Alzheimer's disease, Parkinson's disease dementia or dementia with Lewy bodies. </w:t>
            </w:r>
          </w:p>
        </w:tc>
        <w:tc>
          <w:tcPr>
            <w:tcW w:w="1141" w:type="pct"/>
            <w:tcBorders>
              <w:top w:val="nil"/>
              <w:left w:val="nil"/>
              <w:bottom w:val="single" w:sz="4" w:space="0" w:color="auto"/>
              <w:right w:val="single" w:sz="4" w:space="0" w:color="auto"/>
            </w:tcBorders>
            <w:shd w:val="clear" w:color="auto" w:fill="D9D9D9" w:themeFill="background1" w:themeFillShade="D9"/>
            <w:vAlign w:val="center"/>
            <w:hideMark/>
          </w:tcPr>
          <w:p w14:paraId="40EEC7A5" w14:textId="77777777" w:rsidR="00B53024" w:rsidRPr="002553ED" w:rsidRDefault="00B53024" w:rsidP="00BF180F">
            <w:pPr>
              <w:spacing w:after="0" w:line="240" w:lineRule="auto"/>
              <w:rPr>
                <w:rFonts w:ascii="Arial" w:eastAsia="Times New Roman" w:hAnsi="Arial" w:cs="Arial"/>
                <w:color w:val="000000"/>
                <w:sz w:val="24"/>
                <w:szCs w:val="24"/>
                <w:lang w:eastAsia="en-GB"/>
              </w:rPr>
            </w:pPr>
            <w:r w:rsidRPr="002553ED">
              <w:rPr>
                <w:rFonts w:ascii="Arial" w:eastAsia="Times New Roman" w:hAnsi="Arial" w:cs="Arial"/>
                <w:color w:val="000000"/>
                <w:sz w:val="24"/>
                <w:szCs w:val="24"/>
                <w:lang w:eastAsia="en-GB"/>
              </w:rPr>
              <w:t> </w:t>
            </w:r>
          </w:p>
        </w:tc>
      </w:tr>
      <w:tr w:rsidR="0031747C" w:rsidRPr="002553ED" w14:paraId="28B82A94" w14:textId="77777777" w:rsidTr="00CF0D12">
        <w:trPr>
          <w:trHeight w:val="807"/>
        </w:trPr>
        <w:tc>
          <w:tcPr>
            <w:tcW w:w="8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6EF85F" w14:textId="3F8EE3BA" w:rsidR="003C2400" w:rsidRPr="002553ED" w:rsidRDefault="003C2400" w:rsidP="00CF0D12">
            <w:pPr>
              <w:spacing w:after="0" w:line="240" w:lineRule="auto"/>
              <w:rPr>
                <w:rFonts w:ascii="Arial" w:eastAsia="Times New Roman" w:hAnsi="Arial" w:cs="Arial"/>
                <w:b/>
                <w:bCs/>
                <w:color w:val="000000"/>
                <w:sz w:val="4"/>
                <w:szCs w:val="4"/>
                <w:lang w:eastAsia="en-GB"/>
              </w:rPr>
            </w:pPr>
          </w:p>
        </w:tc>
        <w:tc>
          <w:tcPr>
            <w:tcW w:w="1525" w:type="pct"/>
            <w:tcBorders>
              <w:top w:val="single" w:sz="4" w:space="0" w:color="auto"/>
              <w:left w:val="nil"/>
              <w:bottom w:val="single" w:sz="4" w:space="0" w:color="auto"/>
              <w:right w:val="single" w:sz="4" w:space="0" w:color="auto"/>
            </w:tcBorders>
            <w:shd w:val="clear" w:color="auto" w:fill="auto"/>
            <w:vAlign w:val="center"/>
            <w:hideMark/>
          </w:tcPr>
          <w:p w14:paraId="643B1E64" w14:textId="4B1FDF02" w:rsidR="00B53024" w:rsidRPr="002553ED" w:rsidRDefault="00B53024" w:rsidP="00BF180F">
            <w:pPr>
              <w:spacing w:after="0" w:line="240" w:lineRule="auto"/>
              <w:rPr>
                <w:rFonts w:ascii="Arial" w:eastAsia="Times New Roman" w:hAnsi="Arial" w:cs="Arial"/>
                <w:color w:val="000000"/>
                <w:sz w:val="4"/>
                <w:szCs w:val="4"/>
                <w:lang w:eastAsia="en-GB"/>
              </w:rPr>
            </w:pPr>
          </w:p>
        </w:tc>
        <w:tc>
          <w:tcPr>
            <w:tcW w:w="1473" w:type="pct"/>
            <w:tcBorders>
              <w:top w:val="single" w:sz="4" w:space="0" w:color="auto"/>
              <w:left w:val="nil"/>
              <w:bottom w:val="single" w:sz="4" w:space="0" w:color="auto"/>
              <w:right w:val="single" w:sz="4" w:space="0" w:color="auto"/>
            </w:tcBorders>
            <w:shd w:val="clear" w:color="auto" w:fill="auto"/>
            <w:vAlign w:val="center"/>
            <w:hideMark/>
          </w:tcPr>
          <w:p w14:paraId="4B09BFEA" w14:textId="67C31E0D" w:rsidR="00B53024" w:rsidRPr="002553ED" w:rsidRDefault="00B53024" w:rsidP="00BF180F">
            <w:pPr>
              <w:spacing w:after="0" w:line="240" w:lineRule="auto"/>
              <w:rPr>
                <w:rFonts w:ascii="Arial" w:eastAsia="Times New Roman" w:hAnsi="Arial" w:cs="Arial"/>
                <w:color w:val="000000"/>
                <w:sz w:val="4"/>
                <w:szCs w:val="4"/>
                <w:lang w:eastAsia="en-GB"/>
              </w:rPr>
            </w:pPr>
          </w:p>
        </w:tc>
        <w:tc>
          <w:tcPr>
            <w:tcW w:w="1141" w:type="pct"/>
            <w:tcBorders>
              <w:top w:val="single" w:sz="4" w:space="0" w:color="auto"/>
              <w:left w:val="nil"/>
              <w:bottom w:val="single" w:sz="4" w:space="0" w:color="auto"/>
              <w:right w:val="single" w:sz="4" w:space="0" w:color="auto"/>
            </w:tcBorders>
            <w:shd w:val="clear" w:color="auto" w:fill="auto"/>
            <w:vAlign w:val="center"/>
            <w:hideMark/>
          </w:tcPr>
          <w:p w14:paraId="501448D3" w14:textId="4364BD80" w:rsidR="00B53024" w:rsidRPr="002553ED" w:rsidRDefault="00B53024" w:rsidP="00BF180F">
            <w:pPr>
              <w:spacing w:after="0" w:line="240" w:lineRule="auto"/>
              <w:rPr>
                <w:rFonts w:ascii="Arial" w:eastAsia="Times New Roman" w:hAnsi="Arial" w:cs="Arial"/>
                <w:color w:val="000000"/>
                <w:sz w:val="4"/>
                <w:szCs w:val="4"/>
                <w:lang w:eastAsia="en-GB"/>
              </w:rPr>
            </w:pPr>
          </w:p>
        </w:tc>
      </w:tr>
      <w:tr w:rsidR="00C02F93" w:rsidRPr="002553ED" w14:paraId="51E8F734" w14:textId="77777777" w:rsidTr="003C2400">
        <w:trPr>
          <w:trHeight w:val="949"/>
        </w:trPr>
        <w:tc>
          <w:tcPr>
            <w:tcW w:w="861" w:type="pct"/>
            <w:tcBorders>
              <w:top w:val="nil"/>
              <w:left w:val="single" w:sz="8" w:space="0" w:color="auto"/>
              <w:bottom w:val="single" w:sz="4" w:space="0" w:color="auto"/>
              <w:right w:val="single" w:sz="4" w:space="0" w:color="auto"/>
            </w:tcBorders>
            <w:shd w:val="clear" w:color="auto" w:fill="auto"/>
            <w:vAlign w:val="center"/>
            <w:hideMark/>
          </w:tcPr>
          <w:p w14:paraId="3C464B41" w14:textId="77777777" w:rsidR="00C02F93" w:rsidRPr="002553ED" w:rsidRDefault="00C02F93" w:rsidP="00BF180F">
            <w:pPr>
              <w:spacing w:after="0" w:line="240" w:lineRule="auto"/>
              <w:jc w:val="center"/>
              <w:rPr>
                <w:rFonts w:ascii="Arial" w:eastAsia="Times New Roman" w:hAnsi="Arial" w:cs="Arial"/>
                <w:b/>
                <w:bCs/>
                <w:color w:val="000000"/>
                <w:sz w:val="24"/>
                <w:szCs w:val="24"/>
                <w:lang w:eastAsia="en-GB"/>
              </w:rPr>
            </w:pPr>
            <w:r w:rsidRPr="002553ED">
              <w:rPr>
                <w:rFonts w:ascii="Arial" w:eastAsia="Times New Roman" w:hAnsi="Arial" w:cs="Arial"/>
                <w:b/>
                <w:bCs/>
                <w:color w:val="000000"/>
                <w:sz w:val="24"/>
                <w:szCs w:val="24"/>
                <w:lang w:eastAsia="en-GB"/>
              </w:rPr>
              <w:t xml:space="preserve">Frontotemporal Dementia </w:t>
            </w:r>
            <w:r w:rsidRPr="002553ED">
              <w:rPr>
                <w:rFonts w:ascii="Arial" w:eastAsia="Times New Roman" w:hAnsi="Arial" w:cs="Arial"/>
                <w:b/>
                <w:bCs/>
                <w:sz w:val="24"/>
                <w:szCs w:val="24"/>
                <w:lang w:eastAsia="en-GB"/>
              </w:rPr>
              <w:t>(including behavioural variant, Semantic, Primary Progressive Aphasia and Pick’s disease)</w:t>
            </w:r>
          </w:p>
        </w:tc>
        <w:tc>
          <w:tcPr>
            <w:tcW w:w="4139" w:type="pct"/>
            <w:gridSpan w:val="3"/>
            <w:tcBorders>
              <w:top w:val="nil"/>
              <w:left w:val="nil"/>
              <w:bottom w:val="single" w:sz="4" w:space="0" w:color="auto"/>
              <w:right w:val="single" w:sz="4" w:space="0" w:color="auto"/>
            </w:tcBorders>
            <w:shd w:val="clear" w:color="auto" w:fill="D9D9D9" w:themeFill="background1" w:themeFillShade="D9"/>
            <w:vAlign w:val="center"/>
            <w:hideMark/>
          </w:tcPr>
          <w:p w14:paraId="66B29A44" w14:textId="77777777" w:rsidR="003C0CCB" w:rsidRPr="002553ED" w:rsidRDefault="00C02F93" w:rsidP="00BF180F">
            <w:pPr>
              <w:spacing w:after="0" w:line="240" w:lineRule="auto"/>
              <w:rPr>
                <w:rFonts w:ascii="Arial" w:eastAsia="Times New Roman" w:hAnsi="Arial" w:cs="Arial"/>
                <w:color w:val="0E0E0E"/>
                <w:sz w:val="24"/>
                <w:szCs w:val="24"/>
                <w:lang w:eastAsia="en-GB"/>
              </w:rPr>
            </w:pPr>
            <w:r w:rsidRPr="002553ED">
              <w:rPr>
                <w:rFonts w:ascii="Arial" w:eastAsia="Times New Roman" w:hAnsi="Arial" w:cs="Arial"/>
                <w:b/>
                <w:bCs/>
                <w:color w:val="0E0E0E"/>
                <w:sz w:val="24"/>
                <w:szCs w:val="24"/>
                <w:lang w:eastAsia="en-GB"/>
              </w:rPr>
              <w:t>Do not offer</w:t>
            </w:r>
            <w:r w:rsidRPr="002553ED">
              <w:rPr>
                <w:rFonts w:ascii="Arial" w:eastAsia="Times New Roman" w:hAnsi="Arial" w:cs="Arial"/>
                <w:color w:val="0E0E0E"/>
                <w:sz w:val="24"/>
                <w:szCs w:val="24"/>
                <w:lang w:eastAsia="en-GB"/>
              </w:rPr>
              <w:t xml:space="preserve"> AChE inhibitors or memantine to people with frontotemporal dementia. </w:t>
            </w:r>
          </w:p>
          <w:p w14:paraId="44DD3028" w14:textId="77777777" w:rsidR="003C0CCB" w:rsidRPr="002553ED" w:rsidRDefault="003C0CCB" w:rsidP="00BF180F">
            <w:pPr>
              <w:spacing w:after="0" w:line="240" w:lineRule="auto"/>
              <w:rPr>
                <w:rFonts w:ascii="Arial" w:eastAsia="Times New Roman" w:hAnsi="Arial" w:cs="Arial"/>
                <w:color w:val="0E0E0E"/>
                <w:sz w:val="24"/>
                <w:szCs w:val="24"/>
                <w:lang w:eastAsia="en-GB"/>
              </w:rPr>
            </w:pPr>
          </w:p>
          <w:p w14:paraId="62D28EB4" w14:textId="5DD4E249" w:rsidR="00C02F93" w:rsidRPr="002553ED" w:rsidRDefault="00C02F93" w:rsidP="00BF180F">
            <w:pPr>
              <w:spacing w:after="0" w:line="240" w:lineRule="auto"/>
              <w:rPr>
                <w:rFonts w:ascii="Arial" w:eastAsia="Times New Roman" w:hAnsi="Arial" w:cs="Arial"/>
                <w:color w:val="0E0E0E"/>
                <w:sz w:val="24"/>
                <w:szCs w:val="24"/>
                <w:lang w:eastAsia="en-GB"/>
              </w:rPr>
            </w:pPr>
            <w:r w:rsidRPr="002553ED">
              <w:rPr>
                <w:rFonts w:ascii="Arial" w:eastAsia="Times New Roman" w:hAnsi="Arial" w:cs="Arial"/>
                <w:color w:val="0E0E0E"/>
                <w:sz w:val="24"/>
                <w:szCs w:val="24"/>
                <w:lang w:eastAsia="en-GB"/>
              </w:rPr>
              <w:t>Note that logopenic aphasia, which has previously been included in some diagnostic guidelines for frontotemporal dementia, has now been shown to most commonly be caused by Alzheimer's disease</w:t>
            </w:r>
            <w:r w:rsidR="003C0CCB" w:rsidRPr="002553ED">
              <w:rPr>
                <w:rFonts w:ascii="Arial" w:eastAsia="Times New Roman" w:hAnsi="Arial" w:cs="Arial"/>
                <w:color w:val="0E0E0E"/>
                <w:sz w:val="24"/>
                <w:szCs w:val="24"/>
                <w:lang w:eastAsia="en-GB"/>
              </w:rPr>
              <w:t>.</w:t>
            </w:r>
          </w:p>
          <w:p w14:paraId="3361D03A" w14:textId="4A7E1AAF" w:rsidR="00C02F93" w:rsidRPr="002553ED" w:rsidRDefault="00C02F93" w:rsidP="00BF180F">
            <w:pPr>
              <w:spacing w:after="0" w:line="240" w:lineRule="auto"/>
              <w:rPr>
                <w:rFonts w:ascii="Arial" w:eastAsia="Times New Roman" w:hAnsi="Arial" w:cs="Arial"/>
                <w:color w:val="000000"/>
                <w:sz w:val="24"/>
                <w:szCs w:val="24"/>
                <w:lang w:eastAsia="en-GB"/>
              </w:rPr>
            </w:pPr>
            <w:r w:rsidRPr="002553ED">
              <w:rPr>
                <w:rFonts w:ascii="Arial" w:eastAsia="Times New Roman" w:hAnsi="Arial" w:cs="Arial"/>
                <w:color w:val="000000"/>
                <w:sz w:val="24"/>
                <w:szCs w:val="24"/>
                <w:lang w:eastAsia="en-GB"/>
              </w:rPr>
              <w:t> </w:t>
            </w:r>
          </w:p>
          <w:p w14:paraId="245DA82A" w14:textId="576406B2" w:rsidR="00C02F93" w:rsidRPr="002553ED" w:rsidRDefault="00C02F93" w:rsidP="00BF180F">
            <w:pPr>
              <w:spacing w:after="0" w:line="240" w:lineRule="auto"/>
              <w:rPr>
                <w:rFonts w:ascii="Arial" w:eastAsia="Times New Roman" w:hAnsi="Arial" w:cs="Arial"/>
                <w:color w:val="000000"/>
                <w:sz w:val="24"/>
                <w:szCs w:val="24"/>
                <w:lang w:eastAsia="en-GB"/>
              </w:rPr>
            </w:pPr>
            <w:r w:rsidRPr="002553ED">
              <w:rPr>
                <w:rFonts w:ascii="Arial" w:eastAsia="Times New Roman" w:hAnsi="Arial" w:cs="Arial"/>
                <w:color w:val="000000"/>
                <w:sz w:val="24"/>
                <w:szCs w:val="24"/>
                <w:lang w:eastAsia="en-GB"/>
              </w:rPr>
              <w:t> </w:t>
            </w:r>
          </w:p>
        </w:tc>
      </w:tr>
      <w:tr w:rsidR="0031747C" w:rsidRPr="002553ED" w14:paraId="56BD5774" w14:textId="77777777" w:rsidTr="0031747C">
        <w:trPr>
          <w:trHeight w:val="67"/>
        </w:trPr>
        <w:tc>
          <w:tcPr>
            <w:tcW w:w="861" w:type="pct"/>
            <w:tcBorders>
              <w:top w:val="nil"/>
              <w:left w:val="single" w:sz="8" w:space="0" w:color="auto"/>
              <w:bottom w:val="single" w:sz="4" w:space="0" w:color="auto"/>
              <w:right w:val="single" w:sz="4" w:space="0" w:color="auto"/>
            </w:tcBorders>
            <w:shd w:val="clear" w:color="auto" w:fill="auto"/>
            <w:vAlign w:val="center"/>
            <w:hideMark/>
          </w:tcPr>
          <w:p w14:paraId="716065DF" w14:textId="77777777" w:rsidR="00B53024" w:rsidRPr="002553ED" w:rsidRDefault="00B53024" w:rsidP="00BF180F">
            <w:pPr>
              <w:spacing w:after="0" w:line="240" w:lineRule="auto"/>
              <w:jc w:val="center"/>
              <w:rPr>
                <w:rFonts w:ascii="Arial" w:eastAsia="Times New Roman" w:hAnsi="Arial" w:cs="Arial"/>
                <w:b/>
                <w:bCs/>
                <w:color w:val="000000"/>
                <w:sz w:val="24"/>
                <w:szCs w:val="24"/>
                <w:lang w:eastAsia="en-GB"/>
              </w:rPr>
            </w:pPr>
            <w:r w:rsidRPr="002553ED">
              <w:rPr>
                <w:rFonts w:ascii="Arial" w:eastAsia="Times New Roman" w:hAnsi="Arial" w:cs="Arial"/>
                <w:b/>
                <w:bCs/>
                <w:color w:val="000000"/>
                <w:sz w:val="24"/>
                <w:szCs w:val="24"/>
                <w:lang w:eastAsia="en-GB"/>
              </w:rPr>
              <w:t> </w:t>
            </w:r>
          </w:p>
        </w:tc>
        <w:tc>
          <w:tcPr>
            <w:tcW w:w="1525" w:type="pct"/>
            <w:tcBorders>
              <w:top w:val="nil"/>
              <w:left w:val="nil"/>
              <w:bottom w:val="single" w:sz="4" w:space="0" w:color="auto"/>
              <w:right w:val="single" w:sz="4" w:space="0" w:color="auto"/>
            </w:tcBorders>
            <w:shd w:val="clear" w:color="auto" w:fill="auto"/>
            <w:vAlign w:val="center"/>
            <w:hideMark/>
          </w:tcPr>
          <w:p w14:paraId="1A311001" w14:textId="77777777" w:rsidR="00B53024" w:rsidRPr="002553ED" w:rsidRDefault="00B53024" w:rsidP="00BF180F">
            <w:pPr>
              <w:spacing w:after="0" w:line="240" w:lineRule="auto"/>
              <w:rPr>
                <w:rFonts w:ascii="Arial" w:eastAsia="Times New Roman" w:hAnsi="Arial" w:cs="Arial"/>
                <w:color w:val="000000"/>
                <w:sz w:val="24"/>
                <w:szCs w:val="24"/>
                <w:lang w:eastAsia="en-GB"/>
              </w:rPr>
            </w:pPr>
            <w:r w:rsidRPr="002553ED">
              <w:rPr>
                <w:rFonts w:ascii="Arial" w:eastAsia="Times New Roman" w:hAnsi="Arial" w:cs="Arial"/>
                <w:color w:val="000000"/>
                <w:sz w:val="24"/>
                <w:szCs w:val="24"/>
                <w:lang w:eastAsia="en-GB"/>
              </w:rPr>
              <w:t> </w:t>
            </w:r>
          </w:p>
        </w:tc>
        <w:tc>
          <w:tcPr>
            <w:tcW w:w="1473" w:type="pct"/>
            <w:tcBorders>
              <w:top w:val="nil"/>
              <w:left w:val="nil"/>
              <w:bottom w:val="single" w:sz="4" w:space="0" w:color="auto"/>
              <w:right w:val="single" w:sz="4" w:space="0" w:color="auto"/>
            </w:tcBorders>
            <w:shd w:val="clear" w:color="auto" w:fill="auto"/>
            <w:vAlign w:val="center"/>
            <w:hideMark/>
          </w:tcPr>
          <w:p w14:paraId="673FB0BB" w14:textId="77777777" w:rsidR="00B53024" w:rsidRPr="002553ED" w:rsidRDefault="00B53024" w:rsidP="00BF180F">
            <w:pPr>
              <w:spacing w:after="0" w:line="240" w:lineRule="auto"/>
              <w:rPr>
                <w:rFonts w:ascii="Arial" w:eastAsia="Times New Roman" w:hAnsi="Arial" w:cs="Arial"/>
                <w:color w:val="000000"/>
                <w:sz w:val="24"/>
                <w:szCs w:val="24"/>
                <w:lang w:eastAsia="en-GB"/>
              </w:rPr>
            </w:pPr>
            <w:r w:rsidRPr="002553ED">
              <w:rPr>
                <w:rFonts w:ascii="Arial" w:eastAsia="Times New Roman" w:hAnsi="Arial" w:cs="Arial"/>
                <w:color w:val="000000"/>
                <w:sz w:val="24"/>
                <w:szCs w:val="24"/>
                <w:lang w:eastAsia="en-GB"/>
              </w:rPr>
              <w:t> </w:t>
            </w:r>
          </w:p>
        </w:tc>
        <w:tc>
          <w:tcPr>
            <w:tcW w:w="1141" w:type="pct"/>
            <w:tcBorders>
              <w:top w:val="nil"/>
              <w:left w:val="nil"/>
              <w:bottom w:val="single" w:sz="4" w:space="0" w:color="auto"/>
              <w:right w:val="single" w:sz="4" w:space="0" w:color="auto"/>
            </w:tcBorders>
            <w:shd w:val="clear" w:color="auto" w:fill="auto"/>
            <w:vAlign w:val="center"/>
            <w:hideMark/>
          </w:tcPr>
          <w:p w14:paraId="116BE2E2" w14:textId="77777777" w:rsidR="00B53024" w:rsidRPr="002553ED" w:rsidRDefault="00B53024" w:rsidP="00BF180F">
            <w:pPr>
              <w:spacing w:after="0" w:line="240" w:lineRule="auto"/>
              <w:rPr>
                <w:rFonts w:ascii="Arial" w:eastAsia="Times New Roman" w:hAnsi="Arial" w:cs="Arial"/>
                <w:color w:val="000000"/>
                <w:sz w:val="24"/>
                <w:szCs w:val="24"/>
                <w:lang w:eastAsia="en-GB"/>
              </w:rPr>
            </w:pPr>
            <w:r w:rsidRPr="002553ED">
              <w:rPr>
                <w:rFonts w:ascii="Arial" w:eastAsia="Times New Roman" w:hAnsi="Arial" w:cs="Arial"/>
                <w:color w:val="000000"/>
                <w:sz w:val="24"/>
                <w:szCs w:val="24"/>
                <w:lang w:eastAsia="en-GB"/>
              </w:rPr>
              <w:t> </w:t>
            </w:r>
          </w:p>
        </w:tc>
      </w:tr>
      <w:tr w:rsidR="00690173" w:rsidRPr="002553ED" w14:paraId="54866665" w14:textId="77777777" w:rsidTr="00DE5FF8">
        <w:trPr>
          <w:trHeight w:val="864"/>
        </w:trPr>
        <w:tc>
          <w:tcPr>
            <w:tcW w:w="861" w:type="pct"/>
            <w:tcBorders>
              <w:top w:val="nil"/>
              <w:left w:val="single" w:sz="8" w:space="0" w:color="auto"/>
              <w:bottom w:val="single" w:sz="4" w:space="0" w:color="auto"/>
              <w:right w:val="single" w:sz="4" w:space="0" w:color="auto"/>
            </w:tcBorders>
            <w:shd w:val="clear" w:color="auto" w:fill="auto"/>
            <w:vAlign w:val="center"/>
            <w:hideMark/>
          </w:tcPr>
          <w:p w14:paraId="38D0DE2C" w14:textId="3EB72BE8" w:rsidR="00690173" w:rsidRPr="002553ED" w:rsidRDefault="00690173" w:rsidP="00BF180F">
            <w:pPr>
              <w:spacing w:after="0" w:line="240" w:lineRule="auto"/>
              <w:jc w:val="center"/>
              <w:rPr>
                <w:rFonts w:ascii="Arial" w:eastAsia="Times New Roman" w:hAnsi="Arial" w:cs="Arial"/>
                <w:b/>
                <w:bCs/>
                <w:color w:val="FF0000"/>
                <w:sz w:val="24"/>
                <w:szCs w:val="24"/>
                <w:lang w:eastAsia="en-GB"/>
              </w:rPr>
            </w:pPr>
            <w:r w:rsidRPr="002553ED">
              <w:rPr>
                <w:rFonts w:ascii="Arial" w:eastAsia="Times New Roman" w:hAnsi="Arial" w:cs="Arial"/>
                <w:b/>
                <w:bCs/>
                <w:sz w:val="24"/>
                <w:szCs w:val="24"/>
                <w:lang w:eastAsia="en-GB"/>
              </w:rPr>
              <w:t>Frontal-overlap syndromes (Cortico-basal Degeneration and Progressive supranuclear palsy) &amp; Prion disease</w:t>
            </w:r>
          </w:p>
        </w:tc>
        <w:tc>
          <w:tcPr>
            <w:tcW w:w="4139" w:type="pct"/>
            <w:gridSpan w:val="3"/>
            <w:tcBorders>
              <w:top w:val="nil"/>
              <w:left w:val="nil"/>
              <w:bottom w:val="single" w:sz="4" w:space="0" w:color="auto"/>
              <w:right w:val="single" w:sz="4" w:space="0" w:color="auto"/>
            </w:tcBorders>
            <w:shd w:val="clear" w:color="auto" w:fill="D9D9D9" w:themeFill="background1" w:themeFillShade="D9"/>
            <w:vAlign w:val="center"/>
            <w:hideMark/>
          </w:tcPr>
          <w:p w14:paraId="4651559D" w14:textId="77777777" w:rsidR="00690173" w:rsidRPr="002553ED" w:rsidRDefault="00690173" w:rsidP="00BF180F">
            <w:pPr>
              <w:spacing w:after="0" w:line="240" w:lineRule="auto"/>
              <w:rPr>
                <w:rFonts w:ascii="Arial" w:eastAsia="Times New Roman" w:hAnsi="Arial" w:cs="Arial"/>
                <w:color w:val="FF0000"/>
                <w:sz w:val="24"/>
                <w:szCs w:val="24"/>
                <w:lang w:eastAsia="en-GB"/>
              </w:rPr>
            </w:pPr>
            <w:r w:rsidRPr="002553ED">
              <w:rPr>
                <w:rFonts w:ascii="Arial" w:eastAsia="Times New Roman" w:hAnsi="Arial" w:cs="Arial"/>
                <w:color w:val="FF0000"/>
                <w:sz w:val="24"/>
                <w:szCs w:val="24"/>
                <w:lang w:eastAsia="en-GB"/>
              </w:rPr>
              <w:t xml:space="preserve"> </w:t>
            </w:r>
            <w:r w:rsidRPr="002553ED">
              <w:rPr>
                <w:rFonts w:ascii="Arial" w:eastAsia="Times New Roman" w:hAnsi="Arial" w:cs="Arial"/>
                <w:sz w:val="24"/>
                <w:szCs w:val="24"/>
                <w:lang w:eastAsia="en-GB"/>
              </w:rPr>
              <w:t>Do not offer AChE inhibitors or memantine</w:t>
            </w:r>
          </w:p>
          <w:p w14:paraId="20824CC9" w14:textId="41C89037" w:rsidR="00690173" w:rsidRPr="002553ED" w:rsidRDefault="00690173" w:rsidP="00BF180F">
            <w:pPr>
              <w:spacing w:after="0" w:line="240" w:lineRule="auto"/>
              <w:rPr>
                <w:rFonts w:ascii="Arial" w:eastAsia="Times New Roman" w:hAnsi="Arial" w:cs="Arial"/>
                <w:color w:val="000000"/>
                <w:sz w:val="24"/>
                <w:szCs w:val="24"/>
                <w:lang w:eastAsia="en-GB"/>
              </w:rPr>
            </w:pPr>
            <w:r w:rsidRPr="002553ED">
              <w:rPr>
                <w:rFonts w:ascii="Arial" w:eastAsia="Times New Roman" w:hAnsi="Arial" w:cs="Arial"/>
                <w:color w:val="000000"/>
                <w:sz w:val="24"/>
                <w:szCs w:val="24"/>
                <w:lang w:eastAsia="en-GB"/>
              </w:rPr>
              <w:t> </w:t>
            </w:r>
          </w:p>
          <w:p w14:paraId="4BB499F8" w14:textId="6BDD368A" w:rsidR="00690173" w:rsidRPr="002553ED" w:rsidRDefault="00690173" w:rsidP="00BF180F">
            <w:pPr>
              <w:spacing w:after="0" w:line="240" w:lineRule="auto"/>
              <w:rPr>
                <w:rFonts w:ascii="Arial" w:eastAsia="Times New Roman" w:hAnsi="Arial" w:cs="Arial"/>
                <w:color w:val="000000"/>
                <w:sz w:val="24"/>
                <w:szCs w:val="24"/>
                <w:lang w:eastAsia="en-GB"/>
              </w:rPr>
            </w:pPr>
            <w:r w:rsidRPr="002553ED">
              <w:rPr>
                <w:rFonts w:ascii="Arial" w:eastAsia="Times New Roman" w:hAnsi="Arial" w:cs="Arial"/>
                <w:color w:val="000000"/>
                <w:sz w:val="24"/>
                <w:szCs w:val="24"/>
                <w:lang w:eastAsia="en-GB"/>
              </w:rPr>
              <w:t> </w:t>
            </w:r>
          </w:p>
        </w:tc>
      </w:tr>
      <w:tr w:rsidR="0031747C" w:rsidRPr="002553ED" w14:paraId="77CB5515" w14:textId="77777777" w:rsidTr="0031747C">
        <w:trPr>
          <w:trHeight w:val="78"/>
        </w:trPr>
        <w:tc>
          <w:tcPr>
            <w:tcW w:w="861" w:type="pct"/>
            <w:tcBorders>
              <w:top w:val="nil"/>
              <w:left w:val="single" w:sz="8" w:space="0" w:color="auto"/>
              <w:bottom w:val="single" w:sz="4" w:space="0" w:color="auto"/>
              <w:right w:val="single" w:sz="4" w:space="0" w:color="auto"/>
            </w:tcBorders>
            <w:shd w:val="clear" w:color="auto" w:fill="auto"/>
            <w:vAlign w:val="center"/>
            <w:hideMark/>
          </w:tcPr>
          <w:p w14:paraId="43130596" w14:textId="77777777" w:rsidR="00B53024" w:rsidRPr="002553ED" w:rsidRDefault="00B53024" w:rsidP="00BF180F">
            <w:pPr>
              <w:spacing w:after="0" w:line="240" w:lineRule="auto"/>
              <w:jc w:val="center"/>
              <w:rPr>
                <w:rFonts w:ascii="Arial" w:eastAsia="Times New Roman" w:hAnsi="Arial" w:cs="Arial"/>
                <w:b/>
                <w:bCs/>
                <w:color w:val="000000"/>
                <w:sz w:val="24"/>
                <w:szCs w:val="24"/>
                <w:lang w:eastAsia="en-GB"/>
              </w:rPr>
            </w:pPr>
            <w:r w:rsidRPr="002553ED">
              <w:rPr>
                <w:rFonts w:ascii="Arial" w:eastAsia="Times New Roman" w:hAnsi="Arial" w:cs="Arial"/>
                <w:b/>
                <w:bCs/>
                <w:color w:val="000000"/>
                <w:sz w:val="24"/>
                <w:szCs w:val="24"/>
                <w:lang w:eastAsia="en-GB"/>
              </w:rPr>
              <w:t> </w:t>
            </w:r>
          </w:p>
        </w:tc>
        <w:tc>
          <w:tcPr>
            <w:tcW w:w="1525" w:type="pct"/>
            <w:tcBorders>
              <w:top w:val="nil"/>
              <w:left w:val="nil"/>
              <w:bottom w:val="single" w:sz="4" w:space="0" w:color="auto"/>
              <w:right w:val="single" w:sz="4" w:space="0" w:color="auto"/>
            </w:tcBorders>
            <w:shd w:val="clear" w:color="auto" w:fill="auto"/>
            <w:vAlign w:val="center"/>
            <w:hideMark/>
          </w:tcPr>
          <w:p w14:paraId="4BCA1D9D" w14:textId="77777777" w:rsidR="00B53024" w:rsidRPr="002553ED" w:rsidRDefault="00B53024" w:rsidP="00BF180F">
            <w:pPr>
              <w:spacing w:after="0" w:line="240" w:lineRule="auto"/>
              <w:rPr>
                <w:rFonts w:ascii="Arial" w:eastAsia="Times New Roman" w:hAnsi="Arial" w:cs="Arial"/>
                <w:color w:val="000000"/>
                <w:sz w:val="24"/>
                <w:szCs w:val="24"/>
                <w:lang w:eastAsia="en-GB"/>
              </w:rPr>
            </w:pPr>
            <w:r w:rsidRPr="002553ED">
              <w:rPr>
                <w:rFonts w:ascii="Arial" w:eastAsia="Times New Roman" w:hAnsi="Arial" w:cs="Arial"/>
                <w:color w:val="000000"/>
                <w:sz w:val="24"/>
                <w:szCs w:val="24"/>
                <w:lang w:eastAsia="en-GB"/>
              </w:rPr>
              <w:t> </w:t>
            </w:r>
          </w:p>
        </w:tc>
        <w:tc>
          <w:tcPr>
            <w:tcW w:w="1473" w:type="pct"/>
            <w:tcBorders>
              <w:top w:val="nil"/>
              <w:left w:val="nil"/>
              <w:bottom w:val="single" w:sz="4" w:space="0" w:color="auto"/>
              <w:right w:val="single" w:sz="4" w:space="0" w:color="auto"/>
            </w:tcBorders>
            <w:shd w:val="clear" w:color="auto" w:fill="auto"/>
            <w:vAlign w:val="center"/>
            <w:hideMark/>
          </w:tcPr>
          <w:p w14:paraId="23DEECE0" w14:textId="77777777" w:rsidR="00B53024" w:rsidRPr="002553ED" w:rsidRDefault="00B53024" w:rsidP="00BF180F">
            <w:pPr>
              <w:spacing w:after="0" w:line="240" w:lineRule="auto"/>
              <w:rPr>
                <w:rFonts w:ascii="Arial" w:eastAsia="Times New Roman" w:hAnsi="Arial" w:cs="Arial"/>
                <w:color w:val="000000"/>
                <w:sz w:val="24"/>
                <w:szCs w:val="24"/>
                <w:lang w:eastAsia="en-GB"/>
              </w:rPr>
            </w:pPr>
            <w:r w:rsidRPr="002553ED">
              <w:rPr>
                <w:rFonts w:ascii="Arial" w:eastAsia="Times New Roman" w:hAnsi="Arial" w:cs="Arial"/>
                <w:color w:val="000000"/>
                <w:sz w:val="24"/>
                <w:szCs w:val="24"/>
                <w:lang w:eastAsia="en-GB"/>
              </w:rPr>
              <w:t> </w:t>
            </w:r>
          </w:p>
        </w:tc>
        <w:tc>
          <w:tcPr>
            <w:tcW w:w="1141" w:type="pct"/>
            <w:tcBorders>
              <w:top w:val="nil"/>
              <w:left w:val="nil"/>
              <w:bottom w:val="single" w:sz="4" w:space="0" w:color="auto"/>
              <w:right w:val="single" w:sz="4" w:space="0" w:color="auto"/>
            </w:tcBorders>
            <w:shd w:val="clear" w:color="auto" w:fill="auto"/>
            <w:vAlign w:val="center"/>
            <w:hideMark/>
          </w:tcPr>
          <w:p w14:paraId="3A3202E0" w14:textId="77777777" w:rsidR="00B53024" w:rsidRPr="002553ED" w:rsidRDefault="00B53024" w:rsidP="00BF180F">
            <w:pPr>
              <w:spacing w:after="0" w:line="240" w:lineRule="auto"/>
              <w:rPr>
                <w:rFonts w:ascii="Arial" w:eastAsia="Times New Roman" w:hAnsi="Arial" w:cs="Arial"/>
                <w:color w:val="000000"/>
                <w:sz w:val="24"/>
                <w:szCs w:val="24"/>
                <w:lang w:eastAsia="en-GB"/>
              </w:rPr>
            </w:pPr>
            <w:r w:rsidRPr="002553ED">
              <w:rPr>
                <w:rFonts w:ascii="Arial" w:eastAsia="Times New Roman" w:hAnsi="Arial" w:cs="Arial"/>
                <w:color w:val="000000"/>
                <w:sz w:val="24"/>
                <w:szCs w:val="24"/>
                <w:lang w:eastAsia="en-GB"/>
              </w:rPr>
              <w:t> </w:t>
            </w:r>
          </w:p>
        </w:tc>
      </w:tr>
      <w:tr w:rsidR="00690173" w:rsidRPr="002553ED" w14:paraId="5EF92537" w14:textId="77777777" w:rsidTr="006F2A5B">
        <w:trPr>
          <w:trHeight w:val="972"/>
        </w:trPr>
        <w:tc>
          <w:tcPr>
            <w:tcW w:w="861" w:type="pct"/>
            <w:tcBorders>
              <w:top w:val="nil"/>
              <w:left w:val="single" w:sz="8" w:space="0" w:color="auto"/>
              <w:bottom w:val="single" w:sz="4" w:space="0" w:color="auto"/>
              <w:right w:val="single" w:sz="4" w:space="0" w:color="auto"/>
            </w:tcBorders>
            <w:shd w:val="clear" w:color="auto" w:fill="auto"/>
            <w:vAlign w:val="center"/>
            <w:hideMark/>
          </w:tcPr>
          <w:p w14:paraId="4E8C0555" w14:textId="77777777" w:rsidR="00690173" w:rsidRPr="002553ED" w:rsidRDefault="00690173" w:rsidP="00BF180F">
            <w:pPr>
              <w:spacing w:after="0" w:line="240" w:lineRule="auto"/>
              <w:jc w:val="center"/>
              <w:rPr>
                <w:rFonts w:ascii="Arial" w:eastAsia="Times New Roman" w:hAnsi="Arial" w:cs="Arial"/>
                <w:b/>
                <w:bCs/>
                <w:color w:val="000000"/>
                <w:sz w:val="24"/>
                <w:szCs w:val="24"/>
                <w:lang w:eastAsia="en-GB"/>
              </w:rPr>
            </w:pPr>
            <w:r w:rsidRPr="002553ED">
              <w:rPr>
                <w:rFonts w:ascii="Arial" w:eastAsia="Times New Roman" w:hAnsi="Arial" w:cs="Arial"/>
                <w:b/>
                <w:bCs/>
                <w:color w:val="000000"/>
                <w:sz w:val="24"/>
                <w:szCs w:val="24"/>
                <w:lang w:eastAsia="en-GB"/>
              </w:rPr>
              <w:t xml:space="preserve">Cognitive impairment caused by multiple sclerosis </w:t>
            </w:r>
          </w:p>
        </w:tc>
        <w:tc>
          <w:tcPr>
            <w:tcW w:w="4139" w:type="pct"/>
            <w:gridSpan w:val="3"/>
            <w:tcBorders>
              <w:top w:val="nil"/>
              <w:left w:val="nil"/>
              <w:bottom w:val="single" w:sz="4" w:space="0" w:color="auto"/>
              <w:right w:val="single" w:sz="4" w:space="0" w:color="auto"/>
            </w:tcBorders>
            <w:shd w:val="clear" w:color="auto" w:fill="D9D9D9" w:themeFill="background1" w:themeFillShade="D9"/>
            <w:vAlign w:val="center"/>
            <w:hideMark/>
          </w:tcPr>
          <w:p w14:paraId="193C123A" w14:textId="77777777" w:rsidR="00690173" w:rsidRPr="002553ED" w:rsidRDefault="00690173" w:rsidP="00BF180F">
            <w:pPr>
              <w:spacing w:after="0" w:line="240" w:lineRule="auto"/>
              <w:rPr>
                <w:rFonts w:ascii="Arial" w:eastAsia="Times New Roman" w:hAnsi="Arial" w:cs="Arial"/>
                <w:color w:val="0E0E0E"/>
                <w:sz w:val="24"/>
                <w:szCs w:val="24"/>
                <w:lang w:eastAsia="en-GB"/>
              </w:rPr>
            </w:pPr>
            <w:r w:rsidRPr="002553ED">
              <w:rPr>
                <w:rFonts w:ascii="Arial" w:eastAsia="Times New Roman" w:hAnsi="Arial" w:cs="Arial"/>
                <w:color w:val="0E0E0E"/>
                <w:sz w:val="24"/>
                <w:szCs w:val="24"/>
                <w:lang w:eastAsia="en-GB"/>
              </w:rPr>
              <w:t>Do not offer AChE inhibitors or memantine to people with cognitive impairment caused by multiple sclerosis.</w:t>
            </w:r>
          </w:p>
          <w:p w14:paraId="3F64B60F" w14:textId="493DCBEA" w:rsidR="00690173" w:rsidRPr="002553ED" w:rsidRDefault="00690173" w:rsidP="00BF180F">
            <w:pPr>
              <w:spacing w:after="0" w:line="240" w:lineRule="auto"/>
              <w:rPr>
                <w:rFonts w:ascii="Arial" w:eastAsia="Times New Roman" w:hAnsi="Arial" w:cs="Arial"/>
                <w:color w:val="0E0E0E"/>
                <w:sz w:val="24"/>
                <w:szCs w:val="24"/>
                <w:lang w:eastAsia="en-GB"/>
              </w:rPr>
            </w:pPr>
          </w:p>
          <w:p w14:paraId="0E1EEBC0" w14:textId="3739CC70" w:rsidR="00690173" w:rsidRPr="002553ED" w:rsidRDefault="00690173" w:rsidP="00BF180F">
            <w:pPr>
              <w:spacing w:after="0" w:line="240" w:lineRule="auto"/>
              <w:rPr>
                <w:rFonts w:ascii="Arial" w:eastAsia="Times New Roman" w:hAnsi="Arial" w:cs="Arial"/>
                <w:color w:val="000000"/>
                <w:sz w:val="24"/>
                <w:szCs w:val="24"/>
                <w:lang w:eastAsia="en-GB"/>
              </w:rPr>
            </w:pPr>
            <w:r w:rsidRPr="002553ED">
              <w:rPr>
                <w:rFonts w:ascii="Arial" w:eastAsia="Times New Roman" w:hAnsi="Arial" w:cs="Arial"/>
                <w:color w:val="000000"/>
                <w:sz w:val="24"/>
                <w:szCs w:val="24"/>
                <w:lang w:eastAsia="en-GB"/>
              </w:rPr>
              <w:t> </w:t>
            </w:r>
          </w:p>
        </w:tc>
      </w:tr>
      <w:tr w:rsidR="006F2A5B" w:rsidRPr="002553ED" w14:paraId="7EAA429E" w14:textId="77777777" w:rsidTr="006F2A5B">
        <w:trPr>
          <w:trHeight w:val="106"/>
        </w:trPr>
        <w:tc>
          <w:tcPr>
            <w:tcW w:w="5000"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6A58444E" w14:textId="77777777" w:rsidR="006F2A5B" w:rsidRPr="002553ED" w:rsidRDefault="006F2A5B" w:rsidP="00BF180F">
            <w:pPr>
              <w:spacing w:after="0" w:line="240" w:lineRule="auto"/>
              <w:rPr>
                <w:rFonts w:ascii="Arial" w:eastAsia="Times New Roman" w:hAnsi="Arial" w:cs="Arial"/>
                <w:color w:val="000000"/>
                <w:sz w:val="24"/>
                <w:szCs w:val="24"/>
                <w:lang w:eastAsia="en-GB"/>
              </w:rPr>
            </w:pPr>
          </w:p>
        </w:tc>
      </w:tr>
    </w:tbl>
    <w:p w14:paraId="4CD498F8" w14:textId="77777777" w:rsidR="00BF180F" w:rsidRPr="002553ED" w:rsidRDefault="00BF180F" w:rsidP="00671EE6">
      <w:pPr>
        <w:pStyle w:val="Default"/>
        <w:rPr>
          <w:b/>
          <w:bCs/>
        </w:rPr>
      </w:pPr>
    </w:p>
    <w:p w14:paraId="141C3A93" w14:textId="77777777" w:rsidR="00A3281F" w:rsidRPr="002553ED" w:rsidRDefault="00A3281F" w:rsidP="009B5213">
      <w:pPr>
        <w:pStyle w:val="Default"/>
        <w:rPr>
          <w:color w:val="FF0000"/>
        </w:rPr>
        <w:sectPr w:rsidR="00A3281F" w:rsidRPr="002553ED" w:rsidSect="0031747C">
          <w:headerReference w:type="default" r:id="rId23"/>
          <w:pgSz w:w="16838" w:h="11906" w:orient="landscape"/>
          <w:pgMar w:top="1440" w:right="1440" w:bottom="1440" w:left="1440" w:header="709" w:footer="709" w:gutter="0"/>
          <w:cols w:space="708"/>
          <w:docGrid w:linePitch="360"/>
        </w:sectPr>
      </w:pPr>
    </w:p>
    <w:p w14:paraId="326E39D8" w14:textId="6DC19ED8" w:rsidR="001F25EA" w:rsidRPr="002553ED" w:rsidRDefault="001F25EA" w:rsidP="001F25EA">
      <w:pPr>
        <w:tabs>
          <w:tab w:val="right" w:pos="360"/>
          <w:tab w:val="left" w:pos="540"/>
        </w:tabs>
        <w:spacing w:after="0" w:line="240" w:lineRule="auto"/>
        <w:rPr>
          <w:rFonts w:ascii="Arial" w:eastAsia="Times New Roman" w:hAnsi="Arial" w:cs="Arial"/>
          <w:sz w:val="24"/>
          <w:szCs w:val="24"/>
          <w:lang w:eastAsia="en-GB"/>
        </w:rPr>
      </w:pPr>
      <w:r w:rsidRPr="002553ED">
        <w:rPr>
          <w:rFonts w:ascii="Arial" w:eastAsia="Times New Roman" w:hAnsi="Arial" w:cs="Arial"/>
          <w:b/>
          <w:sz w:val="24"/>
          <w:szCs w:val="24"/>
          <w:lang w:eastAsia="en-GB"/>
        </w:rPr>
        <w:t>Dose (posology &amp; method of administration):</w:t>
      </w:r>
      <w:r w:rsidR="009D26CF" w:rsidRPr="002553ED">
        <w:rPr>
          <w:rFonts w:ascii="Arial" w:eastAsia="Times New Roman" w:hAnsi="Arial" w:cs="Arial"/>
          <w:sz w:val="24"/>
          <w:szCs w:val="24"/>
          <w:lang w:eastAsia="en-GB"/>
        </w:rPr>
        <w:t xml:space="preserve"> </w:t>
      </w:r>
      <w:r w:rsidRPr="002553ED">
        <w:rPr>
          <w:rFonts w:ascii="Arial" w:eastAsia="Times New Roman" w:hAnsi="Arial" w:cs="Arial"/>
          <w:bCs/>
          <w:sz w:val="24"/>
          <w:szCs w:val="24"/>
          <w:lang w:eastAsia="en-GB"/>
        </w:rPr>
        <w:t xml:space="preserve">see individual </w:t>
      </w:r>
      <w:r w:rsidR="00770463" w:rsidRPr="002553ED">
        <w:rPr>
          <w:rFonts w:ascii="Arial" w:eastAsia="Times New Roman" w:hAnsi="Arial" w:cs="Arial"/>
          <w:bCs/>
          <w:sz w:val="24"/>
          <w:szCs w:val="24"/>
          <w:lang w:eastAsia="en-GB"/>
        </w:rPr>
        <w:t>SmPC</w:t>
      </w:r>
      <w:r w:rsidRPr="002553ED">
        <w:rPr>
          <w:rFonts w:ascii="Arial" w:eastAsia="Times New Roman" w:hAnsi="Arial" w:cs="Arial"/>
          <w:bCs/>
          <w:sz w:val="24"/>
          <w:szCs w:val="24"/>
          <w:lang w:eastAsia="en-GB"/>
        </w:rPr>
        <w:t>s at</w:t>
      </w:r>
      <w:r w:rsidR="009D26CF" w:rsidRPr="002553ED">
        <w:rPr>
          <w:rFonts w:ascii="Arial" w:eastAsia="Times New Roman" w:hAnsi="Arial" w:cs="Arial"/>
          <w:bCs/>
          <w:sz w:val="24"/>
          <w:szCs w:val="24"/>
          <w:lang w:eastAsia="en-GB"/>
        </w:rPr>
        <w:t>:</w:t>
      </w:r>
      <w:r w:rsidRPr="002553ED">
        <w:rPr>
          <w:rFonts w:ascii="Arial" w:eastAsia="Times New Roman" w:hAnsi="Arial" w:cs="Arial"/>
          <w:b/>
          <w:sz w:val="24"/>
          <w:szCs w:val="24"/>
          <w:lang w:eastAsia="en-GB"/>
        </w:rPr>
        <w:t xml:space="preserve"> </w:t>
      </w:r>
      <w:hyperlink r:id="rId24" w:history="1">
        <w:r w:rsidRPr="002553ED">
          <w:rPr>
            <w:rFonts w:ascii="Arial" w:eastAsia="Times New Roman" w:hAnsi="Arial" w:cs="Arial"/>
            <w:color w:val="0000FF"/>
            <w:sz w:val="24"/>
            <w:szCs w:val="24"/>
            <w:u w:val="single"/>
            <w:lang w:eastAsia="en-GB"/>
          </w:rPr>
          <w:t>http://www.medicines.org.uk/emc/</w:t>
        </w:r>
      </w:hyperlink>
    </w:p>
    <w:p w14:paraId="49ADF27A" w14:textId="77777777" w:rsidR="001F25EA" w:rsidRPr="002553ED" w:rsidRDefault="001F25EA" w:rsidP="001F25EA">
      <w:pPr>
        <w:tabs>
          <w:tab w:val="right" w:pos="360"/>
          <w:tab w:val="left" w:pos="540"/>
        </w:tabs>
        <w:spacing w:after="0" w:line="240" w:lineRule="auto"/>
        <w:ind w:left="-283"/>
        <w:jc w:val="both"/>
        <w:rPr>
          <w:rFonts w:ascii="Arial" w:eastAsia="Times New Roman" w:hAnsi="Arial" w:cs="Arial"/>
          <w:b/>
          <w:sz w:val="24"/>
          <w:szCs w:val="24"/>
          <w:lang w:eastAsia="en-GB"/>
        </w:rPr>
      </w:pPr>
    </w:p>
    <w:p w14:paraId="313C1873" w14:textId="59609C27" w:rsidR="001F25EA" w:rsidRPr="002553ED" w:rsidRDefault="001F25EA" w:rsidP="001F25EA">
      <w:pPr>
        <w:tabs>
          <w:tab w:val="right" w:pos="360"/>
          <w:tab w:val="left" w:pos="540"/>
        </w:tabs>
        <w:spacing w:after="0" w:line="240" w:lineRule="auto"/>
        <w:jc w:val="both"/>
        <w:rPr>
          <w:rFonts w:ascii="Arial" w:eastAsia="Times New Roman" w:hAnsi="Arial" w:cs="Arial"/>
          <w:sz w:val="24"/>
          <w:szCs w:val="24"/>
          <w:lang w:eastAsia="en-GB"/>
        </w:rPr>
      </w:pPr>
      <w:r w:rsidRPr="002553ED">
        <w:rPr>
          <w:rFonts w:ascii="Arial" w:eastAsia="Times New Roman" w:hAnsi="Arial" w:cs="Arial"/>
          <w:sz w:val="24"/>
          <w:szCs w:val="24"/>
          <w:lang w:eastAsia="en-GB"/>
        </w:rPr>
        <w:t xml:space="preserve">Please refer to the individual </w:t>
      </w:r>
      <w:r w:rsidR="009D26CF" w:rsidRPr="002553ED">
        <w:rPr>
          <w:rFonts w:ascii="Arial" w:eastAsia="Times New Roman" w:hAnsi="Arial" w:cs="Arial"/>
          <w:sz w:val="24"/>
          <w:szCs w:val="24"/>
          <w:lang w:eastAsia="en-GB"/>
        </w:rPr>
        <w:t>manufacturer’s</w:t>
      </w:r>
      <w:r w:rsidRPr="002553ED">
        <w:rPr>
          <w:rFonts w:ascii="Arial" w:eastAsia="Times New Roman" w:hAnsi="Arial" w:cs="Arial"/>
          <w:sz w:val="24"/>
          <w:szCs w:val="24"/>
          <w:lang w:eastAsia="en-GB"/>
        </w:rPr>
        <w:t xml:space="preserve"> summaries of product characteristics for full prescribing information on dose, including dose in impaired renal function.  Only licensed doses should be used.</w:t>
      </w:r>
    </w:p>
    <w:p w14:paraId="6982BD5B" w14:textId="77777777" w:rsidR="001F25EA" w:rsidRPr="002553ED" w:rsidRDefault="001F25EA" w:rsidP="001F25EA">
      <w:pPr>
        <w:tabs>
          <w:tab w:val="right" w:pos="360"/>
          <w:tab w:val="left" w:pos="540"/>
        </w:tabs>
        <w:spacing w:after="0" w:line="240" w:lineRule="auto"/>
        <w:ind w:left="-283"/>
        <w:jc w:val="both"/>
        <w:rPr>
          <w:rFonts w:ascii="Arial" w:eastAsia="Times New Roman" w:hAnsi="Arial" w:cs="Arial"/>
          <w:b/>
          <w:sz w:val="24"/>
          <w:szCs w:val="24"/>
          <w:lang w:eastAsia="en-GB"/>
        </w:rPr>
      </w:pPr>
    </w:p>
    <w:p w14:paraId="57A73422" w14:textId="77777777" w:rsidR="001F25EA" w:rsidRPr="002553ED" w:rsidRDefault="001F25EA" w:rsidP="001F25EA">
      <w:pPr>
        <w:tabs>
          <w:tab w:val="right" w:pos="360"/>
          <w:tab w:val="left" w:pos="540"/>
        </w:tabs>
        <w:spacing w:after="0" w:line="240" w:lineRule="auto"/>
        <w:jc w:val="both"/>
        <w:rPr>
          <w:rFonts w:ascii="Arial" w:eastAsia="Times New Roman" w:hAnsi="Arial" w:cs="Arial"/>
          <w:b/>
          <w:sz w:val="24"/>
          <w:szCs w:val="24"/>
          <w:lang w:eastAsia="en-GB"/>
        </w:rPr>
      </w:pPr>
      <w:r w:rsidRPr="002553ED">
        <w:rPr>
          <w:rFonts w:ascii="Arial" w:eastAsia="Times New Roman" w:hAnsi="Arial" w:cs="Arial"/>
          <w:b/>
          <w:sz w:val="24"/>
          <w:szCs w:val="24"/>
          <w:lang w:eastAsia="en-GB"/>
        </w:rPr>
        <w:t>Rivastigmine patches should be reserved for patients with a particular clinical need</w:t>
      </w:r>
    </w:p>
    <w:p w14:paraId="4487E1A8" w14:textId="77777777" w:rsidR="001F25EA" w:rsidRPr="002553ED" w:rsidRDefault="001F25EA" w:rsidP="001F25EA">
      <w:pPr>
        <w:tabs>
          <w:tab w:val="right" w:pos="360"/>
          <w:tab w:val="left" w:pos="540"/>
        </w:tabs>
        <w:spacing w:after="0" w:line="240" w:lineRule="auto"/>
        <w:ind w:left="-283"/>
        <w:jc w:val="both"/>
        <w:rPr>
          <w:rFonts w:ascii="Arial" w:eastAsia="Times New Roman" w:hAnsi="Arial" w:cs="Arial"/>
          <w:b/>
          <w:sz w:val="24"/>
          <w:szCs w:val="24"/>
          <w:lang w:eastAsia="en-GB"/>
        </w:rPr>
      </w:pPr>
    </w:p>
    <w:p w14:paraId="2BE8B3B0" w14:textId="5A5B9474" w:rsidR="001F25EA" w:rsidRPr="002553ED" w:rsidRDefault="001F25EA" w:rsidP="009D26CF">
      <w:pPr>
        <w:tabs>
          <w:tab w:val="right" w:pos="360"/>
          <w:tab w:val="left" w:pos="540"/>
          <w:tab w:val="left" w:pos="8790"/>
        </w:tabs>
        <w:spacing w:after="0" w:line="240" w:lineRule="auto"/>
        <w:rPr>
          <w:rFonts w:ascii="Arial" w:eastAsia="Times New Roman" w:hAnsi="Arial" w:cs="Arial"/>
          <w:sz w:val="24"/>
          <w:szCs w:val="24"/>
          <w:u w:val="single"/>
          <w:lang w:eastAsia="en-GB"/>
        </w:rPr>
      </w:pPr>
      <w:r w:rsidRPr="002553ED">
        <w:rPr>
          <w:rFonts w:ascii="Arial" w:eastAsia="Times New Roman" w:hAnsi="Arial" w:cs="Arial"/>
          <w:b/>
          <w:sz w:val="24"/>
          <w:szCs w:val="24"/>
          <w:lang w:eastAsia="en-GB"/>
        </w:rPr>
        <w:t xml:space="preserve">Contra-indications: </w:t>
      </w:r>
      <w:r w:rsidRPr="002553ED">
        <w:rPr>
          <w:rFonts w:ascii="Arial" w:eastAsia="Times New Roman" w:hAnsi="Arial" w:cs="Arial"/>
          <w:sz w:val="24"/>
          <w:szCs w:val="24"/>
          <w:lang w:eastAsia="en-GB"/>
        </w:rPr>
        <w:t xml:space="preserve">see individual </w:t>
      </w:r>
      <w:r w:rsidR="00770463" w:rsidRPr="002553ED">
        <w:rPr>
          <w:rFonts w:ascii="Arial" w:eastAsia="Times New Roman" w:hAnsi="Arial" w:cs="Arial"/>
          <w:sz w:val="24"/>
          <w:szCs w:val="24"/>
          <w:lang w:eastAsia="en-GB"/>
        </w:rPr>
        <w:t>SmPC</w:t>
      </w:r>
      <w:r w:rsidRPr="002553ED">
        <w:rPr>
          <w:rFonts w:ascii="Arial" w:eastAsia="Times New Roman" w:hAnsi="Arial" w:cs="Arial"/>
          <w:sz w:val="24"/>
          <w:szCs w:val="24"/>
          <w:lang w:eastAsia="en-GB"/>
        </w:rPr>
        <w:t>s for detail at</w:t>
      </w:r>
      <w:r w:rsidR="009D26CF" w:rsidRPr="002553ED">
        <w:rPr>
          <w:rFonts w:ascii="Arial" w:eastAsia="Times New Roman" w:hAnsi="Arial" w:cs="Arial"/>
          <w:b/>
          <w:sz w:val="24"/>
          <w:szCs w:val="24"/>
          <w:lang w:eastAsia="en-GB"/>
        </w:rPr>
        <w:t xml:space="preserve">: </w:t>
      </w:r>
      <w:hyperlink r:id="rId25" w:history="1">
        <w:r w:rsidR="009D26CF" w:rsidRPr="002553ED">
          <w:rPr>
            <w:rStyle w:val="Hyperlink"/>
            <w:rFonts w:ascii="Arial" w:eastAsia="Times New Roman" w:hAnsi="Arial" w:cs="Arial"/>
            <w:sz w:val="24"/>
            <w:szCs w:val="24"/>
            <w:lang w:eastAsia="en-GB"/>
          </w:rPr>
          <w:t>http://www.medicines.org.uk/emc/</w:t>
        </w:r>
      </w:hyperlink>
      <w:r w:rsidRPr="002553ED">
        <w:rPr>
          <w:rFonts w:ascii="Arial" w:eastAsia="Times New Roman" w:hAnsi="Arial" w:cs="Arial"/>
          <w:sz w:val="24"/>
          <w:szCs w:val="24"/>
          <w:u w:val="single"/>
          <w:lang w:eastAsia="en-GB"/>
        </w:rPr>
        <w:t xml:space="preserve"> </w:t>
      </w:r>
    </w:p>
    <w:p w14:paraId="19422F9F" w14:textId="77777777" w:rsidR="001F25EA" w:rsidRPr="002553ED" w:rsidRDefault="001F25EA" w:rsidP="001F25EA">
      <w:pPr>
        <w:tabs>
          <w:tab w:val="right" w:pos="360"/>
          <w:tab w:val="left" w:pos="540"/>
        </w:tabs>
        <w:spacing w:after="0" w:line="240" w:lineRule="auto"/>
        <w:ind w:left="-283"/>
        <w:jc w:val="both"/>
        <w:rPr>
          <w:rFonts w:ascii="Arial" w:eastAsia="Times New Roman" w:hAnsi="Arial" w:cs="Arial"/>
          <w:sz w:val="24"/>
          <w:szCs w:val="24"/>
          <w:u w:val="single"/>
          <w:lang w:eastAsia="en-GB"/>
        </w:rPr>
      </w:pPr>
    </w:p>
    <w:p w14:paraId="1DFA9AAA" w14:textId="7956B8F2" w:rsidR="001F25EA" w:rsidRPr="002553ED" w:rsidRDefault="001F25EA" w:rsidP="00A90D9E">
      <w:pPr>
        <w:spacing w:before="100" w:beforeAutospacing="1" w:after="0" w:line="256" w:lineRule="exact"/>
        <w:ind w:right="144"/>
        <w:textAlignment w:val="baseline"/>
        <w:rPr>
          <w:rFonts w:ascii="Arial" w:eastAsia="Arial" w:hAnsi="Arial" w:cs="Arial"/>
          <w:color w:val="000000"/>
          <w:sz w:val="24"/>
          <w:szCs w:val="24"/>
          <w:lang w:val="en-US" w:eastAsia="en-GB"/>
        </w:rPr>
      </w:pPr>
      <w:r w:rsidRPr="002553ED">
        <w:rPr>
          <w:rFonts w:ascii="Arial" w:eastAsia="Times New Roman" w:hAnsi="Arial" w:cs="Arial"/>
          <w:b/>
          <w:sz w:val="24"/>
          <w:szCs w:val="24"/>
          <w:lang w:val="en-US" w:eastAsia="en-GB"/>
        </w:rPr>
        <w:t>Special warnings and precautions for use</w:t>
      </w:r>
      <w:r w:rsidRPr="002553ED">
        <w:rPr>
          <w:rFonts w:ascii="Arial" w:eastAsia="Times New Roman" w:hAnsi="Arial" w:cs="Arial"/>
          <w:sz w:val="24"/>
          <w:szCs w:val="24"/>
          <w:lang w:val="en-US" w:eastAsia="en-GB"/>
        </w:rPr>
        <w:t xml:space="preserve">:  see individual </w:t>
      </w:r>
      <w:r w:rsidR="00770463" w:rsidRPr="002553ED">
        <w:rPr>
          <w:rFonts w:ascii="Arial" w:eastAsia="Times New Roman" w:hAnsi="Arial" w:cs="Arial"/>
          <w:sz w:val="24"/>
          <w:szCs w:val="24"/>
          <w:lang w:val="en-US" w:eastAsia="en-GB"/>
        </w:rPr>
        <w:t>SmPC</w:t>
      </w:r>
      <w:r w:rsidRPr="002553ED">
        <w:rPr>
          <w:rFonts w:ascii="Arial" w:eastAsia="Times New Roman" w:hAnsi="Arial" w:cs="Arial"/>
          <w:sz w:val="24"/>
          <w:szCs w:val="24"/>
          <w:lang w:val="en-US" w:eastAsia="en-GB"/>
        </w:rPr>
        <w:t>s at</w:t>
      </w:r>
      <w:r w:rsidR="00770463" w:rsidRPr="002553ED">
        <w:rPr>
          <w:rFonts w:ascii="Arial" w:eastAsia="Times New Roman" w:hAnsi="Arial" w:cs="Arial"/>
          <w:sz w:val="24"/>
          <w:szCs w:val="24"/>
          <w:lang w:val="en-US" w:eastAsia="en-GB"/>
        </w:rPr>
        <w:t xml:space="preserve">: </w:t>
      </w:r>
      <w:hyperlink r:id="rId26" w:history="1">
        <w:r w:rsidR="00A90D9E" w:rsidRPr="002553ED">
          <w:rPr>
            <w:rStyle w:val="Hyperlink"/>
            <w:rFonts w:ascii="Arial" w:eastAsia="Times New Roman" w:hAnsi="Arial" w:cs="Arial"/>
            <w:sz w:val="24"/>
            <w:szCs w:val="24"/>
            <w:lang w:val="en-US" w:eastAsia="en-GB"/>
          </w:rPr>
          <w:t>http://www.medicines.org.uk/emc/</w:t>
        </w:r>
      </w:hyperlink>
    </w:p>
    <w:p w14:paraId="320C37A9" w14:textId="77777777" w:rsidR="001F25EA" w:rsidRPr="002553ED" w:rsidRDefault="001F25EA" w:rsidP="001F25EA">
      <w:pPr>
        <w:spacing w:after="0" w:line="240" w:lineRule="auto"/>
        <w:ind w:left="-170"/>
        <w:contextualSpacing/>
        <w:rPr>
          <w:rFonts w:ascii="Arial" w:eastAsia="Times New Roman" w:hAnsi="Arial" w:cs="Arial"/>
          <w:sz w:val="24"/>
          <w:szCs w:val="24"/>
          <w:lang w:val="en-US" w:eastAsia="en-GB"/>
        </w:rPr>
      </w:pPr>
    </w:p>
    <w:p w14:paraId="4A2EA010" w14:textId="77777777" w:rsidR="001F25EA" w:rsidRPr="002553ED" w:rsidRDefault="001F25EA" w:rsidP="001F25EA">
      <w:pPr>
        <w:tabs>
          <w:tab w:val="left" w:pos="7881"/>
        </w:tabs>
        <w:spacing w:after="0" w:line="240" w:lineRule="auto"/>
        <w:rPr>
          <w:rFonts w:ascii="Arial" w:eastAsia="Times New Roman" w:hAnsi="Arial" w:cs="Arial"/>
          <w:b/>
          <w:sz w:val="24"/>
          <w:szCs w:val="24"/>
          <w:lang w:val="en-US" w:eastAsia="en-GB"/>
        </w:rPr>
      </w:pPr>
    </w:p>
    <w:p w14:paraId="79BF6AF6" w14:textId="5D1A925F" w:rsidR="001F25EA" w:rsidRPr="002553ED" w:rsidRDefault="001F25EA" w:rsidP="00A90D9E">
      <w:pPr>
        <w:tabs>
          <w:tab w:val="left" w:pos="7881"/>
        </w:tabs>
        <w:spacing w:after="0" w:line="240" w:lineRule="auto"/>
        <w:rPr>
          <w:rFonts w:ascii="Arial" w:eastAsia="Times New Roman" w:hAnsi="Arial" w:cs="Arial"/>
          <w:sz w:val="24"/>
          <w:szCs w:val="24"/>
          <w:u w:val="single"/>
          <w:lang w:val="en-US" w:eastAsia="en-GB"/>
        </w:rPr>
      </w:pPr>
      <w:r w:rsidRPr="002553ED">
        <w:rPr>
          <w:rFonts w:ascii="Arial" w:eastAsia="Times New Roman" w:hAnsi="Arial" w:cs="Arial"/>
          <w:b/>
          <w:sz w:val="24"/>
          <w:szCs w:val="24"/>
          <w:lang w:val="en-US" w:eastAsia="en-GB"/>
        </w:rPr>
        <w:t>Drug interactions:</w:t>
      </w:r>
      <w:r w:rsidRPr="002553ED">
        <w:rPr>
          <w:rFonts w:ascii="Arial" w:eastAsia="Times New Roman" w:hAnsi="Arial" w:cs="Arial"/>
          <w:sz w:val="24"/>
          <w:szCs w:val="24"/>
          <w:u w:val="single"/>
          <w:lang w:val="en-US" w:eastAsia="en-GB"/>
        </w:rPr>
        <w:t xml:space="preserve"> </w:t>
      </w:r>
      <w:r w:rsidRPr="002553ED">
        <w:rPr>
          <w:rFonts w:ascii="Arial" w:eastAsia="Times New Roman" w:hAnsi="Arial" w:cs="Arial"/>
          <w:sz w:val="24"/>
          <w:szCs w:val="24"/>
          <w:lang w:val="en-US" w:eastAsia="en-GB"/>
        </w:rPr>
        <w:t xml:space="preserve">see individual </w:t>
      </w:r>
      <w:r w:rsidR="00770463" w:rsidRPr="002553ED">
        <w:rPr>
          <w:rFonts w:ascii="Arial" w:eastAsia="Times New Roman" w:hAnsi="Arial" w:cs="Arial"/>
          <w:sz w:val="24"/>
          <w:szCs w:val="24"/>
          <w:lang w:val="en-US" w:eastAsia="en-GB"/>
        </w:rPr>
        <w:t>SmPC</w:t>
      </w:r>
      <w:r w:rsidRPr="002553ED">
        <w:rPr>
          <w:rFonts w:ascii="Arial" w:eastAsia="Times New Roman" w:hAnsi="Arial" w:cs="Arial"/>
          <w:sz w:val="24"/>
          <w:szCs w:val="24"/>
          <w:lang w:val="en-US" w:eastAsia="en-GB"/>
        </w:rPr>
        <w:t xml:space="preserve">s for full details at </w:t>
      </w:r>
      <w:hyperlink r:id="rId27" w:history="1">
        <w:r w:rsidRPr="002553ED">
          <w:rPr>
            <w:rFonts w:ascii="Arial" w:eastAsia="Times New Roman" w:hAnsi="Arial" w:cs="Arial"/>
            <w:color w:val="0000FF"/>
            <w:sz w:val="24"/>
            <w:szCs w:val="24"/>
            <w:u w:val="single"/>
            <w:lang w:val="en-US" w:eastAsia="en-GB"/>
          </w:rPr>
          <w:t>http://www.medicines.org.uk/emc/</w:t>
        </w:r>
      </w:hyperlink>
      <w:r w:rsidRPr="002553ED">
        <w:rPr>
          <w:rFonts w:ascii="Arial" w:eastAsia="Times New Roman" w:hAnsi="Arial" w:cs="Arial"/>
          <w:sz w:val="24"/>
          <w:szCs w:val="24"/>
          <w:u w:val="single"/>
          <w:lang w:val="en-US" w:eastAsia="en-GB"/>
        </w:rPr>
        <w:t xml:space="preserve"> </w:t>
      </w:r>
    </w:p>
    <w:p w14:paraId="3F7767D0" w14:textId="77777777" w:rsidR="001F25EA" w:rsidRPr="002553ED" w:rsidRDefault="001F25EA" w:rsidP="001F25EA">
      <w:pPr>
        <w:tabs>
          <w:tab w:val="left" w:pos="7881"/>
        </w:tabs>
        <w:spacing w:after="0" w:line="240" w:lineRule="auto"/>
        <w:ind w:left="-227"/>
        <w:rPr>
          <w:rFonts w:ascii="Arial" w:eastAsia="Times New Roman" w:hAnsi="Arial" w:cs="Arial"/>
          <w:sz w:val="24"/>
          <w:szCs w:val="24"/>
          <w:lang w:val="en-US" w:eastAsia="en-GB"/>
        </w:rPr>
      </w:pPr>
    </w:p>
    <w:p w14:paraId="16F907A4" w14:textId="77777777" w:rsidR="001F25EA" w:rsidRPr="002553ED" w:rsidRDefault="001F25EA" w:rsidP="001F25EA">
      <w:pPr>
        <w:tabs>
          <w:tab w:val="left" w:pos="7881"/>
        </w:tabs>
        <w:spacing w:after="0" w:line="240" w:lineRule="auto"/>
        <w:ind w:left="-227"/>
        <w:rPr>
          <w:rFonts w:ascii="Arial" w:eastAsia="Times New Roman" w:hAnsi="Arial" w:cs="Arial"/>
          <w:sz w:val="24"/>
          <w:szCs w:val="24"/>
          <w:u w:val="single"/>
          <w:lang w:val="en-US" w:eastAsia="en-GB"/>
        </w:rPr>
      </w:pPr>
    </w:p>
    <w:p w14:paraId="5BE21805" w14:textId="5AAD8D11" w:rsidR="001F25EA" w:rsidRPr="002553ED" w:rsidRDefault="001F25EA" w:rsidP="001F25EA">
      <w:pPr>
        <w:spacing w:after="0" w:line="240" w:lineRule="auto"/>
        <w:ind w:left="57"/>
        <w:rPr>
          <w:rFonts w:ascii="Arial" w:eastAsia="Times New Roman" w:hAnsi="Arial" w:cs="Arial"/>
          <w:sz w:val="24"/>
          <w:szCs w:val="24"/>
          <w:u w:val="single"/>
          <w:lang w:val="en-US" w:eastAsia="en-GB"/>
        </w:rPr>
      </w:pPr>
      <w:r w:rsidRPr="002553ED">
        <w:rPr>
          <w:rFonts w:ascii="Arial" w:eastAsia="Times New Roman" w:hAnsi="Arial" w:cs="Arial"/>
          <w:b/>
          <w:sz w:val="24"/>
          <w:szCs w:val="24"/>
          <w:lang w:val="en-US" w:eastAsia="en-GB"/>
        </w:rPr>
        <w:t>Pregnancy and lactation:</w:t>
      </w:r>
      <w:r w:rsidRPr="002553ED">
        <w:rPr>
          <w:rFonts w:ascii="Arial" w:eastAsia="Times New Roman" w:hAnsi="Arial" w:cs="Arial"/>
          <w:sz w:val="24"/>
          <w:szCs w:val="24"/>
          <w:lang w:val="en-US" w:eastAsia="en-GB"/>
        </w:rPr>
        <w:t xml:space="preserve"> </w:t>
      </w:r>
      <w:r w:rsidR="00770463" w:rsidRPr="002553ED">
        <w:rPr>
          <w:rFonts w:ascii="Arial" w:eastAsia="Times New Roman" w:hAnsi="Arial" w:cs="Arial"/>
          <w:sz w:val="24"/>
          <w:szCs w:val="24"/>
          <w:lang w:val="en-US" w:eastAsia="en-GB"/>
        </w:rPr>
        <w:t>Seek urgent specialist input for pregnant or lactating patients.</w:t>
      </w:r>
      <w:r w:rsidRPr="002553ED">
        <w:rPr>
          <w:rFonts w:ascii="Arial" w:eastAsia="Times New Roman" w:hAnsi="Arial" w:cs="Arial"/>
          <w:sz w:val="24"/>
          <w:szCs w:val="24"/>
          <w:lang w:val="en-US" w:eastAsia="en-GB"/>
        </w:rPr>
        <w:t xml:space="preserve">   Very limited data are available</w:t>
      </w:r>
      <w:r w:rsidR="00770463" w:rsidRPr="002553ED">
        <w:rPr>
          <w:rFonts w:ascii="Arial" w:eastAsia="Times New Roman" w:hAnsi="Arial" w:cs="Arial"/>
          <w:sz w:val="24"/>
          <w:szCs w:val="24"/>
          <w:lang w:val="en-US" w:eastAsia="en-GB"/>
        </w:rPr>
        <w:t xml:space="preserve"> See individual SmPCs for full details at: </w:t>
      </w:r>
      <w:hyperlink r:id="rId28" w:history="1">
        <w:r w:rsidR="00770463" w:rsidRPr="002553ED">
          <w:rPr>
            <w:rStyle w:val="Hyperlink"/>
            <w:rFonts w:ascii="Arial" w:eastAsia="Times New Roman" w:hAnsi="Arial" w:cs="Arial"/>
            <w:sz w:val="24"/>
            <w:szCs w:val="24"/>
            <w:lang w:val="en-US" w:eastAsia="en-GB"/>
          </w:rPr>
          <w:t>http://www.medicines.org.uk/emc/</w:t>
        </w:r>
      </w:hyperlink>
    </w:p>
    <w:p w14:paraId="0BC05E2C" w14:textId="7592AEC4" w:rsidR="001F25EA" w:rsidRPr="002553ED" w:rsidRDefault="001F25EA" w:rsidP="001F25EA">
      <w:pPr>
        <w:spacing w:before="100" w:beforeAutospacing="1" w:after="0" w:line="240" w:lineRule="auto"/>
        <w:ind w:left="57"/>
        <w:jc w:val="both"/>
        <w:rPr>
          <w:rFonts w:ascii="Arial" w:eastAsia="Times New Roman" w:hAnsi="Arial" w:cs="Arial"/>
          <w:sz w:val="24"/>
          <w:szCs w:val="24"/>
          <w:u w:val="single"/>
          <w:lang w:val="en-US" w:eastAsia="en-GB"/>
        </w:rPr>
      </w:pPr>
      <w:r w:rsidRPr="002553ED">
        <w:rPr>
          <w:rFonts w:ascii="Arial" w:eastAsia="Times New Roman" w:hAnsi="Arial" w:cs="Arial"/>
          <w:b/>
          <w:sz w:val="24"/>
          <w:szCs w:val="24"/>
          <w:lang w:val="en-US" w:eastAsia="en-GB"/>
        </w:rPr>
        <w:t>Adverse effects</w:t>
      </w:r>
      <w:r w:rsidRPr="002553ED">
        <w:rPr>
          <w:rFonts w:ascii="Arial" w:eastAsia="Times New Roman" w:hAnsi="Arial" w:cs="Arial"/>
          <w:sz w:val="24"/>
          <w:szCs w:val="24"/>
          <w:lang w:val="en-US" w:eastAsia="en-GB"/>
        </w:rPr>
        <w:t>:  see individual S</w:t>
      </w:r>
      <w:r w:rsidR="00770463" w:rsidRPr="002553ED">
        <w:rPr>
          <w:rFonts w:ascii="Arial" w:eastAsia="Times New Roman" w:hAnsi="Arial" w:cs="Arial"/>
          <w:sz w:val="24"/>
          <w:szCs w:val="24"/>
          <w:lang w:val="en-US" w:eastAsia="en-GB"/>
        </w:rPr>
        <w:t>m</w:t>
      </w:r>
      <w:r w:rsidRPr="002553ED">
        <w:rPr>
          <w:rFonts w:ascii="Arial" w:eastAsia="Times New Roman" w:hAnsi="Arial" w:cs="Arial"/>
          <w:sz w:val="24"/>
          <w:szCs w:val="24"/>
          <w:lang w:val="en-US" w:eastAsia="en-GB"/>
        </w:rPr>
        <w:t xml:space="preserve">PCs at </w:t>
      </w:r>
      <w:hyperlink r:id="rId29" w:history="1">
        <w:r w:rsidRPr="002553ED">
          <w:rPr>
            <w:rFonts w:ascii="Arial" w:eastAsia="Times New Roman" w:hAnsi="Arial" w:cs="Arial"/>
            <w:color w:val="0000FF"/>
            <w:sz w:val="24"/>
            <w:szCs w:val="24"/>
            <w:u w:val="single"/>
            <w:lang w:val="en-US" w:eastAsia="en-GB"/>
          </w:rPr>
          <w:t>http://www.medicines.org.uk/emc/</w:t>
        </w:r>
      </w:hyperlink>
      <w:r w:rsidRPr="002553ED">
        <w:rPr>
          <w:rFonts w:ascii="Arial" w:eastAsia="Times New Roman" w:hAnsi="Arial" w:cs="Arial"/>
          <w:sz w:val="24"/>
          <w:szCs w:val="24"/>
          <w:u w:val="single"/>
          <w:lang w:val="en-US" w:eastAsia="en-GB"/>
        </w:rPr>
        <w:t xml:space="preserve"> </w:t>
      </w:r>
    </w:p>
    <w:p w14:paraId="6DE9761A" w14:textId="77777777" w:rsidR="001F25EA" w:rsidRPr="002553ED" w:rsidRDefault="001F25EA" w:rsidP="001F25EA">
      <w:pPr>
        <w:tabs>
          <w:tab w:val="left" w:pos="7881"/>
        </w:tabs>
        <w:spacing w:after="0" w:line="240" w:lineRule="auto"/>
        <w:ind w:left="57"/>
        <w:rPr>
          <w:rFonts w:ascii="Arial" w:eastAsia="Times New Roman" w:hAnsi="Arial" w:cs="Arial"/>
          <w:b/>
          <w:sz w:val="24"/>
          <w:szCs w:val="24"/>
          <w:u w:val="single"/>
          <w:lang w:val="en-US" w:eastAsia="en-GB"/>
        </w:rPr>
      </w:pPr>
    </w:p>
    <w:p w14:paraId="3064C586" w14:textId="49943ECA" w:rsidR="001F25EA" w:rsidRPr="002553ED" w:rsidRDefault="001F25EA" w:rsidP="001F25EA">
      <w:pPr>
        <w:tabs>
          <w:tab w:val="left" w:pos="7881"/>
        </w:tabs>
        <w:spacing w:after="0" w:line="240" w:lineRule="auto"/>
        <w:ind w:left="57"/>
        <w:rPr>
          <w:rFonts w:ascii="Arial" w:eastAsia="Times New Roman" w:hAnsi="Arial" w:cs="Arial"/>
          <w:b/>
          <w:sz w:val="24"/>
          <w:szCs w:val="24"/>
          <w:lang w:val="en-US" w:eastAsia="en-GB"/>
        </w:rPr>
      </w:pPr>
      <w:r w:rsidRPr="002553ED">
        <w:rPr>
          <w:rFonts w:ascii="Arial" w:eastAsia="Times New Roman" w:hAnsi="Arial" w:cs="Arial"/>
          <w:b/>
          <w:sz w:val="24"/>
          <w:szCs w:val="24"/>
          <w:u w:val="single"/>
          <w:lang w:val="en-US" w:eastAsia="en-GB"/>
        </w:rPr>
        <w:t>Acetylcholinesterase inhibitors</w:t>
      </w:r>
      <w:r w:rsidR="00770463" w:rsidRPr="002553ED">
        <w:rPr>
          <w:rFonts w:ascii="Arial" w:eastAsia="Times New Roman" w:hAnsi="Arial" w:cs="Arial"/>
          <w:b/>
          <w:sz w:val="24"/>
          <w:szCs w:val="24"/>
          <w:u w:val="single"/>
          <w:lang w:val="en-US" w:eastAsia="en-GB"/>
        </w:rPr>
        <w:t xml:space="preserve">- </w:t>
      </w:r>
      <w:r w:rsidR="00770463" w:rsidRPr="002553ED">
        <w:rPr>
          <w:rFonts w:ascii="Arial" w:eastAsia="Times New Roman" w:hAnsi="Arial" w:cs="Arial"/>
          <w:bCs/>
          <w:sz w:val="24"/>
          <w:szCs w:val="24"/>
          <w:lang w:val="en-US" w:eastAsia="en-GB"/>
        </w:rPr>
        <w:t>See SmPC for full details</w:t>
      </w:r>
    </w:p>
    <w:p w14:paraId="24FA65BF" w14:textId="77777777" w:rsidR="001F25EA" w:rsidRPr="002553ED" w:rsidRDefault="001F25EA" w:rsidP="001F25EA">
      <w:pPr>
        <w:numPr>
          <w:ilvl w:val="0"/>
          <w:numId w:val="25"/>
        </w:numPr>
        <w:spacing w:before="100" w:beforeAutospacing="1" w:after="0" w:line="240" w:lineRule="auto"/>
        <w:ind w:left="567"/>
        <w:contextualSpacing/>
        <w:jc w:val="both"/>
        <w:rPr>
          <w:rFonts w:ascii="Arial" w:eastAsia="Times New Roman" w:hAnsi="Arial" w:cs="Arial"/>
          <w:sz w:val="24"/>
          <w:szCs w:val="24"/>
          <w:lang w:val="en-US" w:eastAsia="en-GB"/>
        </w:rPr>
      </w:pPr>
      <w:r w:rsidRPr="002553ED">
        <w:rPr>
          <w:rFonts w:ascii="Arial" w:eastAsia="Times New Roman" w:hAnsi="Arial" w:cs="Arial"/>
          <w:sz w:val="24"/>
          <w:szCs w:val="24"/>
          <w:lang w:val="en-US" w:eastAsia="en-GB"/>
        </w:rPr>
        <w:t>The most common adverse effects include diarrhoea, nausea, vomiting, muscle cramps, dyspepsia, fatigue, insomnia, anorexia, weight loss, dizziness, headache and somnolence.</w:t>
      </w:r>
    </w:p>
    <w:p w14:paraId="351E0F7A" w14:textId="77777777" w:rsidR="001F25EA" w:rsidRPr="002553ED" w:rsidRDefault="001F25EA" w:rsidP="001F25EA">
      <w:pPr>
        <w:numPr>
          <w:ilvl w:val="0"/>
          <w:numId w:val="25"/>
        </w:numPr>
        <w:spacing w:before="100" w:beforeAutospacing="1" w:after="0" w:line="240" w:lineRule="auto"/>
        <w:ind w:left="567"/>
        <w:contextualSpacing/>
        <w:jc w:val="both"/>
        <w:rPr>
          <w:rFonts w:ascii="Arial" w:eastAsia="Times New Roman" w:hAnsi="Arial" w:cs="Arial"/>
          <w:sz w:val="24"/>
          <w:szCs w:val="24"/>
          <w:lang w:val="en-US" w:eastAsia="en-GB"/>
        </w:rPr>
      </w:pPr>
      <w:r w:rsidRPr="002553ED">
        <w:rPr>
          <w:rFonts w:ascii="Arial" w:eastAsia="Times New Roman" w:hAnsi="Arial" w:cs="Arial"/>
          <w:sz w:val="24"/>
          <w:szCs w:val="24"/>
          <w:lang w:val="en-US" w:eastAsia="en-GB"/>
        </w:rPr>
        <w:t>Other side-effects include confusion, fall, injury, syncope, upper respiratory tract infection and urinary tract infection.</w:t>
      </w:r>
    </w:p>
    <w:p w14:paraId="5D4492E9" w14:textId="77777777" w:rsidR="001F25EA" w:rsidRPr="002553ED" w:rsidRDefault="001F25EA" w:rsidP="001F25EA">
      <w:pPr>
        <w:numPr>
          <w:ilvl w:val="0"/>
          <w:numId w:val="25"/>
        </w:numPr>
        <w:spacing w:before="100" w:beforeAutospacing="1" w:after="0" w:line="240" w:lineRule="auto"/>
        <w:ind w:left="567"/>
        <w:contextualSpacing/>
        <w:jc w:val="both"/>
        <w:rPr>
          <w:rFonts w:ascii="Arial" w:eastAsia="Times New Roman" w:hAnsi="Arial" w:cs="Arial"/>
          <w:sz w:val="24"/>
          <w:szCs w:val="24"/>
          <w:lang w:val="en-US" w:eastAsia="en-GB"/>
        </w:rPr>
      </w:pPr>
      <w:r w:rsidRPr="002553ED">
        <w:rPr>
          <w:rFonts w:ascii="Arial" w:eastAsia="Times New Roman" w:hAnsi="Arial" w:cs="Arial"/>
          <w:sz w:val="24"/>
          <w:szCs w:val="24"/>
          <w:lang w:val="en-US" w:eastAsia="en-GB"/>
        </w:rPr>
        <w:t>Weight loss is also associated with Alzheimer’s disease itself and therefore patients’ weight should be monitored during therapy (if clinically appropriate).</w:t>
      </w:r>
    </w:p>
    <w:p w14:paraId="2AC4DB73" w14:textId="77777777" w:rsidR="001F25EA" w:rsidRPr="002553ED" w:rsidRDefault="001F25EA" w:rsidP="001F25EA">
      <w:pPr>
        <w:tabs>
          <w:tab w:val="left" w:pos="3480"/>
        </w:tabs>
        <w:spacing w:after="0" w:line="240" w:lineRule="auto"/>
        <w:rPr>
          <w:rFonts w:ascii="Arial" w:eastAsia="Times New Roman" w:hAnsi="Arial" w:cs="Arial"/>
          <w:b/>
          <w:sz w:val="24"/>
          <w:szCs w:val="24"/>
          <w:u w:val="single"/>
          <w:lang w:val="en-US" w:eastAsia="en-GB"/>
        </w:rPr>
      </w:pPr>
    </w:p>
    <w:p w14:paraId="5D238658" w14:textId="0A6B97A2" w:rsidR="001F25EA" w:rsidRPr="002553ED" w:rsidRDefault="001F25EA" w:rsidP="001F25EA">
      <w:pPr>
        <w:tabs>
          <w:tab w:val="left" w:pos="3480"/>
        </w:tabs>
        <w:spacing w:after="0" w:line="240" w:lineRule="auto"/>
        <w:rPr>
          <w:rFonts w:ascii="Arial" w:eastAsia="Times New Roman" w:hAnsi="Arial" w:cs="Arial"/>
          <w:b/>
          <w:sz w:val="24"/>
          <w:szCs w:val="24"/>
          <w:u w:val="single"/>
          <w:lang w:val="en-US" w:eastAsia="en-GB"/>
        </w:rPr>
      </w:pPr>
      <w:r w:rsidRPr="002553ED">
        <w:rPr>
          <w:rFonts w:ascii="Arial" w:eastAsia="Times New Roman" w:hAnsi="Arial" w:cs="Arial"/>
          <w:b/>
          <w:sz w:val="24"/>
          <w:szCs w:val="24"/>
          <w:u w:val="single"/>
          <w:lang w:val="en-US" w:eastAsia="en-GB"/>
        </w:rPr>
        <w:t>Memantine</w:t>
      </w:r>
      <w:r w:rsidR="00770463" w:rsidRPr="002553ED">
        <w:rPr>
          <w:rFonts w:ascii="Arial" w:eastAsia="Times New Roman" w:hAnsi="Arial" w:cs="Arial"/>
          <w:b/>
          <w:sz w:val="24"/>
          <w:szCs w:val="24"/>
          <w:u w:val="single"/>
          <w:lang w:val="en-US" w:eastAsia="en-GB"/>
        </w:rPr>
        <w:t xml:space="preserve">- </w:t>
      </w:r>
      <w:r w:rsidR="00770463" w:rsidRPr="002553ED">
        <w:rPr>
          <w:rFonts w:ascii="Arial" w:eastAsia="Times New Roman" w:hAnsi="Arial" w:cs="Arial"/>
          <w:bCs/>
          <w:sz w:val="24"/>
          <w:szCs w:val="24"/>
          <w:lang w:val="en-US" w:eastAsia="en-GB"/>
        </w:rPr>
        <w:t>See SmPC for full details</w:t>
      </w:r>
    </w:p>
    <w:p w14:paraId="36E5C752" w14:textId="77777777" w:rsidR="001F25EA" w:rsidRPr="002553ED" w:rsidRDefault="001F25EA" w:rsidP="001F25EA">
      <w:pPr>
        <w:keepNext/>
        <w:numPr>
          <w:ilvl w:val="0"/>
          <w:numId w:val="26"/>
        </w:numPr>
        <w:tabs>
          <w:tab w:val="right" w:pos="360"/>
          <w:tab w:val="left" w:pos="540"/>
        </w:tabs>
        <w:spacing w:after="0" w:line="240" w:lineRule="auto"/>
        <w:ind w:left="587"/>
        <w:outlineLvl w:val="2"/>
        <w:rPr>
          <w:rFonts w:ascii="Arial" w:eastAsia="Times New Roman" w:hAnsi="Arial" w:cs="Arial"/>
          <w:sz w:val="24"/>
          <w:szCs w:val="24"/>
          <w:lang w:eastAsia="en-GB"/>
        </w:rPr>
      </w:pPr>
      <w:r w:rsidRPr="002553ED">
        <w:rPr>
          <w:rFonts w:ascii="Arial" w:eastAsia="Arial" w:hAnsi="Arial" w:cs="Arial"/>
          <w:color w:val="000000"/>
          <w:sz w:val="24"/>
          <w:szCs w:val="24"/>
          <w:lang w:eastAsia="en-GB"/>
        </w:rPr>
        <w:t xml:space="preserve">    The most common adverse effects include constipation; hypertension; dyspnoea; headache, dizziness, drowsiness Other side-effects include vomiting, thrombosis, heart failure, confusion, fatigue, hallucinations, and abnormal gait and very rarely seizures, pancreatitis, psychosis, depression, and suicidal ideation.</w:t>
      </w:r>
    </w:p>
    <w:p w14:paraId="3A3A3DE4" w14:textId="77777777" w:rsidR="00EC1815" w:rsidRPr="002553ED" w:rsidRDefault="00EC1815" w:rsidP="00671EE6">
      <w:pPr>
        <w:pStyle w:val="Default"/>
        <w:rPr>
          <w:b/>
          <w:bCs/>
          <w:color w:val="auto"/>
        </w:rPr>
      </w:pPr>
    </w:p>
    <w:p w14:paraId="3818B0F8" w14:textId="77777777" w:rsidR="0078624F" w:rsidRPr="002553ED" w:rsidRDefault="0078624F" w:rsidP="0078624F">
      <w:pPr>
        <w:spacing w:after="0" w:line="240" w:lineRule="auto"/>
        <w:rPr>
          <w:rFonts w:ascii="Arial" w:eastAsia="Times New Roman" w:hAnsi="Arial" w:cs="Arial"/>
          <w:color w:val="FF0000"/>
          <w:sz w:val="24"/>
          <w:szCs w:val="24"/>
        </w:rPr>
      </w:pPr>
    </w:p>
    <w:p w14:paraId="4FDE8EF4" w14:textId="77777777" w:rsidR="000D719E" w:rsidRPr="002553ED" w:rsidRDefault="000D719E" w:rsidP="006F2A5B">
      <w:pPr>
        <w:spacing w:after="0" w:line="240" w:lineRule="auto"/>
        <w:rPr>
          <w:rFonts w:ascii="Arial" w:eastAsia="Times New Roman" w:hAnsi="Arial" w:cs="Arial"/>
          <w:color w:val="FF0000"/>
          <w:sz w:val="24"/>
          <w:szCs w:val="24"/>
        </w:rPr>
      </w:pPr>
    </w:p>
    <w:p w14:paraId="0EC59BD0" w14:textId="01E7EB0B" w:rsidR="00A3281F" w:rsidRPr="002553ED" w:rsidRDefault="00A3281F" w:rsidP="00E7380E">
      <w:pPr>
        <w:pStyle w:val="Default"/>
        <w:rPr>
          <w:color w:val="auto"/>
        </w:rPr>
      </w:pPr>
    </w:p>
    <w:p w14:paraId="3930BCD2" w14:textId="1DC88422" w:rsidR="00A90D9E" w:rsidRPr="002553ED" w:rsidRDefault="00A90D9E" w:rsidP="00E7380E">
      <w:pPr>
        <w:pStyle w:val="Default"/>
        <w:rPr>
          <w:color w:val="auto"/>
        </w:rPr>
      </w:pPr>
    </w:p>
    <w:p w14:paraId="3081CD8A" w14:textId="7EB70204" w:rsidR="00A90D9E" w:rsidRPr="002553ED" w:rsidRDefault="00A90D9E" w:rsidP="00E7380E">
      <w:pPr>
        <w:pStyle w:val="Default"/>
        <w:rPr>
          <w:color w:val="auto"/>
        </w:rPr>
      </w:pPr>
    </w:p>
    <w:p w14:paraId="4DD56051" w14:textId="77777777" w:rsidR="00A90D9E" w:rsidRPr="002553ED" w:rsidRDefault="00A90D9E" w:rsidP="00E7380E">
      <w:pPr>
        <w:pStyle w:val="Default"/>
        <w:rPr>
          <w:color w:val="auto"/>
        </w:rPr>
      </w:pPr>
    </w:p>
    <w:p w14:paraId="117EA734" w14:textId="18FC9DE3" w:rsidR="00671EE6" w:rsidRPr="002553ED" w:rsidRDefault="00671EE6" w:rsidP="00E7380E">
      <w:pPr>
        <w:pStyle w:val="Default"/>
        <w:rPr>
          <w:b/>
          <w:bCs/>
          <w:color w:val="auto"/>
        </w:rPr>
      </w:pPr>
      <w:r w:rsidRPr="002553ED">
        <w:rPr>
          <w:b/>
          <w:bCs/>
          <w:color w:val="auto"/>
        </w:rPr>
        <w:t xml:space="preserve">Shared Care Responsibilities </w:t>
      </w:r>
    </w:p>
    <w:p w14:paraId="2E41D2A0" w14:textId="77777777" w:rsidR="009B5213" w:rsidRPr="002553ED" w:rsidRDefault="009B5213" w:rsidP="00E7380E">
      <w:pPr>
        <w:pStyle w:val="Default"/>
        <w:rPr>
          <w:color w:val="auto"/>
        </w:rPr>
      </w:pPr>
    </w:p>
    <w:p w14:paraId="42E13FEC" w14:textId="337F5007" w:rsidR="00671EE6" w:rsidRPr="002553ED" w:rsidRDefault="00671EE6" w:rsidP="0064214A">
      <w:pPr>
        <w:pStyle w:val="Default"/>
        <w:spacing w:after="240"/>
        <w:rPr>
          <w:color w:val="auto"/>
        </w:rPr>
      </w:pPr>
      <w:r w:rsidRPr="002553ED">
        <w:rPr>
          <w:b/>
          <w:bCs/>
          <w:color w:val="auto"/>
        </w:rPr>
        <w:t xml:space="preserve">Responsibilities of Old Age Psychiatry Service </w:t>
      </w:r>
    </w:p>
    <w:p w14:paraId="35BAB9B1" w14:textId="77777777" w:rsidR="007A5CE1" w:rsidRPr="002553ED" w:rsidRDefault="00671EE6" w:rsidP="0064214A">
      <w:pPr>
        <w:pStyle w:val="Default"/>
        <w:numPr>
          <w:ilvl w:val="0"/>
          <w:numId w:val="10"/>
        </w:numPr>
        <w:spacing w:after="240"/>
        <w:rPr>
          <w:color w:val="auto"/>
        </w:rPr>
      </w:pPr>
      <w:r w:rsidRPr="002553ED">
        <w:rPr>
          <w:color w:val="auto"/>
        </w:rPr>
        <w:t xml:space="preserve">Diagnosis of probable or possible Alzheimer’s disease (excluding other forms of dementia) and any appropriate assessments required. </w:t>
      </w:r>
    </w:p>
    <w:p w14:paraId="76645831" w14:textId="77777777" w:rsidR="007A5CE1" w:rsidRPr="002553ED" w:rsidRDefault="00671EE6" w:rsidP="0064214A">
      <w:pPr>
        <w:pStyle w:val="Default"/>
        <w:numPr>
          <w:ilvl w:val="0"/>
          <w:numId w:val="10"/>
        </w:numPr>
        <w:spacing w:after="240"/>
        <w:rPr>
          <w:color w:val="auto"/>
        </w:rPr>
      </w:pPr>
      <w:r w:rsidRPr="002553ED">
        <w:rPr>
          <w:color w:val="auto"/>
        </w:rPr>
        <w:t xml:space="preserve">Ensure that the patient has access (if needed) to care and support through the multidisciplinary team. </w:t>
      </w:r>
    </w:p>
    <w:p w14:paraId="4900D52D" w14:textId="0E0367EF" w:rsidR="007A5CE1" w:rsidRPr="002553ED" w:rsidRDefault="00671EE6" w:rsidP="0064214A">
      <w:pPr>
        <w:pStyle w:val="Default"/>
        <w:numPr>
          <w:ilvl w:val="0"/>
          <w:numId w:val="10"/>
        </w:numPr>
        <w:spacing w:after="240"/>
        <w:rPr>
          <w:color w:val="auto"/>
        </w:rPr>
      </w:pPr>
      <w:r w:rsidRPr="002553ED">
        <w:rPr>
          <w:color w:val="auto"/>
        </w:rPr>
        <w:t xml:space="preserve">Assess the patient’s suitability for </w:t>
      </w:r>
      <w:r w:rsidR="00831F7E" w:rsidRPr="002553ED">
        <w:rPr>
          <w:color w:val="auto"/>
        </w:rPr>
        <w:t>AChE</w:t>
      </w:r>
      <w:r w:rsidRPr="002553ED">
        <w:rPr>
          <w:color w:val="auto"/>
        </w:rPr>
        <w:t xml:space="preserve"> inhibitor or memantine therapy as defined by NICE guidelines. </w:t>
      </w:r>
    </w:p>
    <w:p w14:paraId="7BC1EA93" w14:textId="77777777" w:rsidR="001F25EA" w:rsidRPr="002553ED" w:rsidRDefault="00671EE6" w:rsidP="0064214A">
      <w:pPr>
        <w:pStyle w:val="Default"/>
        <w:numPr>
          <w:ilvl w:val="0"/>
          <w:numId w:val="10"/>
        </w:numPr>
        <w:spacing w:after="240"/>
        <w:rPr>
          <w:color w:val="auto"/>
        </w:rPr>
      </w:pPr>
      <w:r w:rsidRPr="002553ED">
        <w:rPr>
          <w:color w:val="auto"/>
        </w:rPr>
        <w:t>Ensure patient/carer understands what the drug is, and why it has been prescribed</w:t>
      </w:r>
      <w:r w:rsidR="001617C3" w:rsidRPr="002553ED">
        <w:rPr>
          <w:color w:val="auto"/>
        </w:rPr>
        <w:t xml:space="preserve">. </w:t>
      </w:r>
    </w:p>
    <w:p w14:paraId="4C99860C" w14:textId="6FBCE9EE" w:rsidR="007A5CE1" w:rsidRPr="002553ED" w:rsidRDefault="001F25EA" w:rsidP="0064214A">
      <w:pPr>
        <w:pStyle w:val="Default"/>
        <w:numPr>
          <w:ilvl w:val="0"/>
          <w:numId w:val="10"/>
        </w:numPr>
        <w:spacing w:after="240"/>
        <w:rPr>
          <w:color w:val="auto"/>
        </w:rPr>
      </w:pPr>
      <w:r w:rsidRPr="002553ED">
        <w:rPr>
          <w:color w:val="auto"/>
        </w:rPr>
        <w:t xml:space="preserve">Ensure patient/carer understands </w:t>
      </w:r>
      <w:r w:rsidR="001617C3" w:rsidRPr="002553ED">
        <w:rPr>
          <w:color w:val="auto"/>
        </w:rPr>
        <w:t>how</w:t>
      </w:r>
      <w:r w:rsidR="00671EE6" w:rsidRPr="002553ED">
        <w:rPr>
          <w:color w:val="auto"/>
        </w:rPr>
        <w:t xml:space="preserve"> and when it should be </w:t>
      </w:r>
      <w:r w:rsidR="00831F7E" w:rsidRPr="002553ED">
        <w:rPr>
          <w:color w:val="auto"/>
        </w:rPr>
        <w:t>taken</w:t>
      </w:r>
      <w:r w:rsidR="00671EE6" w:rsidRPr="002553ED">
        <w:rPr>
          <w:color w:val="auto"/>
        </w:rPr>
        <w:t xml:space="preserve"> and any potential side-effects</w:t>
      </w:r>
      <w:r w:rsidR="00831F7E" w:rsidRPr="002553ED">
        <w:rPr>
          <w:color w:val="auto"/>
        </w:rPr>
        <w:t>,</w:t>
      </w:r>
      <w:r w:rsidR="00671EE6" w:rsidRPr="002553ED">
        <w:rPr>
          <w:color w:val="auto"/>
        </w:rPr>
        <w:t xml:space="preserve"> </w:t>
      </w:r>
      <w:r w:rsidR="000D719E" w:rsidRPr="002553ED">
        <w:rPr>
          <w:color w:val="auto"/>
        </w:rPr>
        <w:t>and that the drug will be stopped when it is no longer beneficial to the patient.</w:t>
      </w:r>
    </w:p>
    <w:p w14:paraId="5F7C7D9C" w14:textId="77777777" w:rsidR="007A5CE1" w:rsidRPr="002553ED" w:rsidRDefault="00671EE6" w:rsidP="0064214A">
      <w:pPr>
        <w:pStyle w:val="Default"/>
        <w:numPr>
          <w:ilvl w:val="0"/>
          <w:numId w:val="10"/>
        </w:numPr>
        <w:spacing w:after="240"/>
        <w:rPr>
          <w:color w:val="auto"/>
        </w:rPr>
      </w:pPr>
      <w:r w:rsidRPr="002553ED">
        <w:rPr>
          <w:color w:val="auto"/>
        </w:rPr>
        <w:t>Either provide the first prescription or, ask the GP to prescribe. NICE guidance states that once a decision has been made to start an AChE inhibitor or memantine, the first prescription may be made in primary care.</w:t>
      </w:r>
    </w:p>
    <w:p w14:paraId="0A065DA5" w14:textId="77777777" w:rsidR="001F25EA" w:rsidRPr="002553ED" w:rsidRDefault="00671EE6" w:rsidP="0064214A">
      <w:pPr>
        <w:pStyle w:val="Default"/>
        <w:numPr>
          <w:ilvl w:val="0"/>
          <w:numId w:val="10"/>
        </w:numPr>
        <w:spacing w:after="240"/>
        <w:rPr>
          <w:color w:val="auto"/>
        </w:rPr>
      </w:pPr>
      <w:r w:rsidRPr="002553ED">
        <w:rPr>
          <w:color w:val="auto"/>
        </w:rPr>
        <w:t>Assess the patient during the first three months.</w:t>
      </w:r>
      <w:r w:rsidR="0078624F" w:rsidRPr="002553ED">
        <w:rPr>
          <w:color w:val="auto"/>
        </w:rPr>
        <w:t xml:space="preserve"> </w:t>
      </w:r>
    </w:p>
    <w:p w14:paraId="3B64C6D1" w14:textId="73DCBDEB" w:rsidR="007A5CE1" w:rsidRPr="002553ED" w:rsidRDefault="0078624F" w:rsidP="0064214A">
      <w:pPr>
        <w:pStyle w:val="Default"/>
        <w:numPr>
          <w:ilvl w:val="0"/>
          <w:numId w:val="10"/>
        </w:numPr>
        <w:spacing w:after="240"/>
        <w:rPr>
          <w:color w:val="auto"/>
        </w:rPr>
      </w:pPr>
      <w:r w:rsidRPr="002553ED">
        <w:rPr>
          <w:color w:val="auto"/>
        </w:rPr>
        <w:t>Thereafter,</w:t>
      </w:r>
      <w:r w:rsidR="0064214A" w:rsidRPr="002553ED">
        <w:rPr>
          <w:rFonts w:eastAsia="Arial"/>
          <w:lang w:val="en-US" w:eastAsia="en-GB"/>
        </w:rPr>
        <w:t xml:space="preserve"> assess the patient after three months and</w:t>
      </w:r>
      <w:r w:rsidRPr="002553ED">
        <w:rPr>
          <w:color w:val="auto"/>
        </w:rPr>
        <w:t xml:space="preserve"> approach</w:t>
      </w:r>
      <w:r w:rsidR="00671EE6" w:rsidRPr="002553ED">
        <w:rPr>
          <w:color w:val="auto"/>
        </w:rPr>
        <w:t xml:space="preserve"> the GP </w:t>
      </w:r>
      <w:r w:rsidR="007A759B" w:rsidRPr="002553ED">
        <w:rPr>
          <w:color w:val="auto"/>
        </w:rPr>
        <w:t>regarding</w:t>
      </w:r>
      <w:r w:rsidR="001617C3" w:rsidRPr="002553ED">
        <w:rPr>
          <w:color w:val="auto"/>
        </w:rPr>
        <w:t xml:space="preserve"> </w:t>
      </w:r>
      <w:r w:rsidR="00671EE6" w:rsidRPr="002553ED">
        <w:rPr>
          <w:color w:val="auto"/>
        </w:rPr>
        <w:t xml:space="preserve">continued prescribing if treatment </w:t>
      </w:r>
      <w:r w:rsidR="001617C3" w:rsidRPr="002553ED">
        <w:rPr>
          <w:color w:val="auto"/>
        </w:rPr>
        <w:t>is</w:t>
      </w:r>
      <w:r w:rsidR="00671EE6" w:rsidRPr="002553ED">
        <w:rPr>
          <w:color w:val="auto"/>
        </w:rPr>
        <w:t xml:space="preserve"> having a worthwhile effect on cognitive, global, </w:t>
      </w:r>
      <w:r w:rsidR="009E729C" w:rsidRPr="002553ED">
        <w:rPr>
          <w:color w:val="auto"/>
        </w:rPr>
        <w:t>functional,</w:t>
      </w:r>
      <w:r w:rsidR="00671EE6" w:rsidRPr="002553ED">
        <w:rPr>
          <w:color w:val="auto"/>
        </w:rPr>
        <w:t xml:space="preserve"> or behavioural symptoms. </w:t>
      </w:r>
    </w:p>
    <w:p w14:paraId="028FFCE5" w14:textId="7BA0BEAF" w:rsidR="0064214A" w:rsidRPr="002553ED" w:rsidRDefault="0064214A" w:rsidP="0064214A">
      <w:pPr>
        <w:pStyle w:val="ListParagraph"/>
        <w:numPr>
          <w:ilvl w:val="0"/>
          <w:numId w:val="10"/>
        </w:numPr>
        <w:rPr>
          <w:rFonts w:ascii="Arial" w:hAnsi="Arial" w:cs="Arial"/>
          <w:sz w:val="24"/>
          <w:szCs w:val="24"/>
        </w:rPr>
      </w:pPr>
      <w:r w:rsidRPr="002553ED">
        <w:rPr>
          <w:rFonts w:ascii="Arial" w:hAnsi="Arial" w:cs="Arial"/>
          <w:sz w:val="24"/>
          <w:szCs w:val="24"/>
        </w:rPr>
        <w:t>Discontinue treatment after 3 months where there has not been benefit or where there has been a deterioration of the condition.</w:t>
      </w:r>
    </w:p>
    <w:p w14:paraId="60C0397B" w14:textId="77777777" w:rsidR="00C00CBD" w:rsidRPr="002553ED" w:rsidRDefault="00C00CBD" w:rsidP="00C00CBD">
      <w:pPr>
        <w:pStyle w:val="ListParagraph"/>
        <w:rPr>
          <w:rFonts w:ascii="Arial" w:hAnsi="Arial" w:cs="Arial"/>
          <w:sz w:val="24"/>
          <w:szCs w:val="24"/>
        </w:rPr>
      </w:pPr>
    </w:p>
    <w:p w14:paraId="7ADAB8D0" w14:textId="15AC0030" w:rsidR="0064214A" w:rsidRPr="002553ED" w:rsidRDefault="00C861A8" w:rsidP="0064214A">
      <w:pPr>
        <w:pStyle w:val="ListParagraph"/>
        <w:numPr>
          <w:ilvl w:val="0"/>
          <w:numId w:val="10"/>
        </w:numPr>
        <w:rPr>
          <w:rFonts w:ascii="Arial" w:hAnsi="Arial" w:cs="Arial"/>
          <w:sz w:val="24"/>
          <w:szCs w:val="24"/>
        </w:rPr>
      </w:pPr>
      <w:r w:rsidRPr="002553ED">
        <w:rPr>
          <w:rFonts w:ascii="Arial" w:hAnsi="Arial" w:cs="Arial"/>
          <w:sz w:val="24"/>
          <w:szCs w:val="24"/>
        </w:rPr>
        <w:t xml:space="preserve">When treatment is to be continued after 3 months, </w:t>
      </w:r>
      <w:r w:rsidR="0064214A" w:rsidRPr="002553ED">
        <w:rPr>
          <w:rFonts w:ascii="Arial" w:hAnsi="Arial" w:cs="Arial"/>
          <w:sz w:val="24"/>
          <w:szCs w:val="24"/>
        </w:rPr>
        <w:t>to undertake regular reviews (every 6-12 months) as clinically appropriate to assess ongoing benefit.</w:t>
      </w:r>
    </w:p>
    <w:p w14:paraId="2A353C2A" w14:textId="38606254" w:rsidR="007A5CE1" w:rsidRPr="002553ED" w:rsidRDefault="00F82E56" w:rsidP="0064214A">
      <w:pPr>
        <w:pStyle w:val="Default"/>
        <w:numPr>
          <w:ilvl w:val="0"/>
          <w:numId w:val="10"/>
        </w:numPr>
        <w:spacing w:after="240"/>
        <w:rPr>
          <w:color w:val="auto"/>
        </w:rPr>
      </w:pPr>
      <w:r w:rsidRPr="002553ED">
        <w:rPr>
          <w:color w:val="auto"/>
        </w:rPr>
        <w:t xml:space="preserve">If discontinuing treatment, care should be taken to phase out the medication gradually and monitor for a potentially significant deterioration of patient functioning or a worsening of </w:t>
      </w:r>
      <w:r w:rsidRPr="002553ED">
        <w:t>behavioural symptoms</w:t>
      </w:r>
      <w:r w:rsidR="0064214A" w:rsidRPr="002553ED">
        <w:t>.</w:t>
      </w:r>
      <w:r w:rsidRPr="002553ED">
        <w:t xml:space="preserve"> </w:t>
      </w:r>
    </w:p>
    <w:p w14:paraId="7870F286" w14:textId="1EF4A39B" w:rsidR="00F82E56" w:rsidRPr="002553ED" w:rsidRDefault="00F82E56" w:rsidP="0064214A">
      <w:pPr>
        <w:pStyle w:val="Default"/>
        <w:numPr>
          <w:ilvl w:val="0"/>
          <w:numId w:val="10"/>
        </w:numPr>
        <w:spacing w:after="240"/>
        <w:rPr>
          <w:color w:val="auto"/>
        </w:rPr>
      </w:pPr>
      <w:r w:rsidRPr="002553ED">
        <w:t xml:space="preserve">Treatment should be discontinued if the drug becomes unsuitable or no longer beneficial e.g. due to side-effects, inter-current illness or compliance issues. </w:t>
      </w:r>
    </w:p>
    <w:p w14:paraId="56DE3A9D" w14:textId="44BAA3F1" w:rsidR="00671EE6" w:rsidRPr="002553ED" w:rsidRDefault="00671EE6" w:rsidP="00671EE6">
      <w:pPr>
        <w:pStyle w:val="Default"/>
        <w:rPr>
          <w:color w:val="auto"/>
        </w:rPr>
      </w:pPr>
    </w:p>
    <w:p w14:paraId="47302C97" w14:textId="496A11E7" w:rsidR="00C00CBD" w:rsidRPr="002553ED" w:rsidRDefault="00C00CBD" w:rsidP="00671EE6">
      <w:pPr>
        <w:pStyle w:val="Default"/>
        <w:rPr>
          <w:color w:val="auto"/>
        </w:rPr>
      </w:pPr>
    </w:p>
    <w:p w14:paraId="053DAC2E" w14:textId="2A030B59" w:rsidR="00C00CBD" w:rsidRPr="002553ED" w:rsidRDefault="00C00CBD" w:rsidP="00671EE6">
      <w:pPr>
        <w:pStyle w:val="Default"/>
        <w:rPr>
          <w:color w:val="auto"/>
        </w:rPr>
      </w:pPr>
    </w:p>
    <w:p w14:paraId="51D7165E" w14:textId="43820777" w:rsidR="00C00CBD" w:rsidRPr="002553ED" w:rsidRDefault="00C00CBD" w:rsidP="00671EE6">
      <w:pPr>
        <w:pStyle w:val="Default"/>
        <w:rPr>
          <w:color w:val="auto"/>
        </w:rPr>
      </w:pPr>
    </w:p>
    <w:p w14:paraId="6E65289C" w14:textId="77777777" w:rsidR="00C00CBD" w:rsidRPr="002553ED" w:rsidRDefault="00C00CBD" w:rsidP="00671EE6">
      <w:pPr>
        <w:pStyle w:val="Default"/>
        <w:rPr>
          <w:color w:val="auto"/>
        </w:rPr>
      </w:pPr>
    </w:p>
    <w:p w14:paraId="06EAE004" w14:textId="0DDCEFDA" w:rsidR="00C00CBD" w:rsidRPr="002553ED" w:rsidRDefault="00C00CBD" w:rsidP="00671EE6">
      <w:pPr>
        <w:pStyle w:val="Default"/>
        <w:rPr>
          <w:color w:val="auto"/>
        </w:rPr>
      </w:pPr>
    </w:p>
    <w:p w14:paraId="6FEA2B4D" w14:textId="77777777" w:rsidR="00A90D9E" w:rsidRPr="002553ED" w:rsidRDefault="00A90D9E" w:rsidP="00671EE6">
      <w:pPr>
        <w:pStyle w:val="Default"/>
        <w:rPr>
          <w:color w:val="auto"/>
        </w:rPr>
      </w:pPr>
    </w:p>
    <w:p w14:paraId="267B7F77" w14:textId="460E8F08" w:rsidR="00671EE6" w:rsidRPr="002553ED" w:rsidRDefault="00671EE6" w:rsidP="00671EE6">
      <w:pPr>
        <w:pStyle w:val="Default"/>
        <w:rPr>
          <w:b/>
          <w:bCs/>
          <w:color w:val="auto"/>
        </w:rPr>
      </w:pPr>
      <w:r w:rsidRPr="002553ED">
        <w:rPr>
          <w:b/>
          <w:bCs/>
          <w:color w:val="auto"/>
        </w:rPr>
        <w:t xml:space="preserve">General Practitioner responsibilities </w:t>
      </w:r>
    </w:p>
    <w:p w14:paraId="0E860E8F" w14:textId="77777777" w:rsidR="00C00CBD" w:rsidRPr="002553ED" w:rsidRDefault="00671EE6" w:rsidP="00F45596">
      <w:pPr>
        <w:pStyle w:val="Default"/>
        <w:numPr>
          <w:ilvl w:val="0"/>
          <w:numId w:val="9"/>
        </w:numPr>
        <w:spacing w:after="240"/>
        <w:rPr>
          <w:color w:val="auto"/>
        </w:rPr>
      </w:pPr>
      <w:r w:rsidRPr="002553ED">
        <w:rPr>
          <w:color w:val="auto"/>
        </w:rPr>
        <w:t xml:space="preserve">It is recommended good practice for there to be a pre-referral assessment including physical </w:t>
      </w:r>
      <w:r w:rsidR="0078624F" w:rsidRPr="002553ED">
        <w:rPr>
          <w:color w:val="auto"/>
        </w:rPr>
        <w:t xml:space="preserve">examination, exclude delirium/depression, </w:t>
      </w:r>
      <w:r w:rsidRPr="002553ED">
        <w:rPr>
          <w:color w:val="auto"/>
        </w:rPr>
        <w:t xml:space="preserve">and baseline </w:t>
      </w:r>
      <w:r w:rsidR="0078624F" w:rsidRPr="002553ED">
        <w:rPr>
          <w:color w:val="auto"/>
        </w:rPr>
        <w:t xml:space="preserve">investigations such as MSU, and </w:t>
      </w:r>
      <w:r w:rsidRPr="002553ED">
        <w:rPr>
          <w:color w:val="auto"/>
        </w:rPr>
        <w:t>blood tests (FBC, U&amp;E’s, LFT’s, glucose, TFT’s, B12, folate and calcium) in accordance with the “Dementia assessment pathway”</w:t>
      </w:r>
      <w:r w:rsidR="005C5C19" w:rsidRPr="002553ED">
        <w:rPr>
          <w:color w:val="auto"/>
        </w:rPr>
        <w:t xml:space="preserve"> </w:t>
      </w:r>
      <w:r w:rsidRPr="002553ED">
        <w:rPr>
          <w:color w:val="auto"/>
        </w:rPr>
        <w:t xml:space="preserve">for </w:t>
      </w:r>
      <w:r w:rsidR="00831F7E" w:rsidRPr="002553ED">
        <w:rPr>
          <w:color w:val="auto"/>
        </w:rPr>
        <w:t>P</w:t>
      </w:r>
      <w:r w:rsidRPr="002553ED">
        <w:rPr>
          <w:color w:val="auto"/>
        </w:rPr>
        <w:t xml:space="preserve">rimary </w:t>
      </w:r>
      <w:r w:rsidR="00831F7E" w:rsidRPr="002553ED">
        <w:rPr>
          <w:color w:val="auto"/>
        </w:rPr>
        <w:t>C</w:t>
      </w:r>
      <w:r w:rsidRPr="002553ED">
        <w:rPr>
          <w:color w:val="auto"/>
        </w:rPr>
        <w:t xml:space="preserve">are. </w:t>
      </w:r>
    </w:p>
    <w:p w14:paraId="5C785A4E" w14:textId="77777777" w:rsidR="00C00CBD" w:rsidRPr="002553ED" w:rsidRDefault="001D0D1A" w:rsidP="00C00CBD">
      <w:pPr>
        <w:pStyle w:val="Default"/>
        <w:spacing w:after="240"/>
        <w:ind w:left="720"/>
        <w:rPr>
          <w:color w:val="auto"/>
        </w:rPr>
      </w:pPr>
      <w:r w:rsidRPr="002553ED">
        <w:rPr>
          <w:color w:val="auto"/>
        </w:rPr>
        <w:t>Review patients</w:t>
      </w:r>
      <w:r w:rsidR="00831F7E" w:rsidRPr="002553ED">
        <w:rPr>
          <w:color w:val="auto"/>
        </w:rPr>
        <w:t>’</w:t>
      </w:r>
      <w:r w:rsidRPr="002553ED">
        <w:rPr>
          <w:color w:val="auto"/>
        </w:rPr>
        <w:t xml:space="preserve"> use of medicines associated with increased anticholinergic burden</w:t>
      </w:r>
      <w:r w:rsidR="002560FF" w:rsidRPr="002553ED">
        <w:rPr>
          <w:color w:val="auto"/>
        </w:rPr>
        <w:t xml:space="preserve"> (ACB)</w:t>
      </w:r>
      <w:r w:rsidRPr="002553ED">
        <w:rPr>
          <w:color w:val="auto"/>
        </w:rPr>
        <w:t>, and if possible, look for alternatives</w:t>
      </w:r>
      <w:r w:rsidR="002560FF" w:rsidRPr="002553ED">
        <w:rPr>
          <w:color w:val="auto"/>
        </w:rPr>
        <w:t>.</w:t>
      </w:r>
      <w:r w:rsidRPr="002553ED">
        <w:rPr>
          <w:color w:val="auto"/>
        </w:rPr>
        <w:t xml:space="preserve"> </w:t>
      </w:r>
      <w:r w:rsidR="002560FF" w:rsidRPr="002553ED">
        <w:rPr>
          <w:color w:val="auto"/>
        </w:rPr>
        <w:t>I</w:t>
      </w:r>
      <w:r w:rsidRPr="002553ED">
        <w:rPr>
          <w:color w:val="auto"/>
        </w:rPr>
        <w:t xml:space="preserve">nclude over the counter medications in </w:t>
      </w:r>
      <w:r w:rsidR="002560FF" w:rsidRPr="002553ED">
        <w:rPr>
          <w:color w:val="auto"/>
        </w:rPr>
        <w:t xml:space="preserve">the </w:t>
      </w:r>
      <w:r w:rsidRPr="002553ED">
        <w:rPr>
          <w:color w:val="auto"/>
        </w:rPr>
        <w:t xml:space="preserve">assessment. The presence of a substantial ACB may mimic the symptoms of dementia and therefore lead to a false diagnosis of dementia. </w:t>
      </w:r>
    </w:p>
    <w:p w14:paraId="2099C45B" w14:textId="47E94E94" w:rsidR="000A5FF0" w:rsidRPr="002553ED" w:rsidRDefault="00071875" w:rsidP="00C00CBD">
      <w:pPr>
        <w:pStyle w:val="Default"/>
        <w:spacing w:after="240"/>
        <w:ind w:left="720"/>
        <w:rPr>
          <w:color w:val="auto"/>
        </w:rPr>
      </w:pPr>
      <w:r w:rsidRPr="002553ED">
        <w:rPr>
          <w:color w:val="auto"/>
        </w:rPr>
        <w:t>Long-term heavy alcohol consumption can  result in a lack of thiamine and Korsakoff's Syndrome</w:t>
      </w:r>
      <w:r w:rsidR="002560FF" w:rsidRPr="002553ED">
        <w:rPr>
          <w:color w:val="auto"/>
        </w:rPr>
        <w:t xml:space="preserve"> -</w:t>
      </w:r>
      <w:r w:rsidRPr="002553ED">
        <w:rPr>
          <w:color w:val="auto"/>
        </w:rPr>
        <w:t xml:space="preserve"> review patient alcohol intake and consider prescribing thiamine in accordance with </w:t>
      </w:r>
      <w:hyperlink r:id="rId30" w:history="1">
        <w:r w:rsidRPr="002553ED">
          <w:rPr>
            <w:rStyle w:val="Hyperlink"/>
          </w:rPr>
          <w:t>RMOC</w:t>
        </w:r>
      </w:hyperlink>
      <w:r w:rsidRPr="002553ED">
        <w:rPr>
          <w:color w:val="auto"/>
        </w:rPr>
        <w:t xml:space="preserve"> as appropriate.</w:t>
      </w:r>
    </w:p>
    <w:p w14:paraId="7E196F90" w14:textId="77777777" w:rsidR="00F45596" w:rsidRPr="002553ED" w:rsidRDefault="00671EE6" w:rsidP="00F901E9">
      <w:pPr>
        <w:pStyle w:val="Default"/>
        <w:numPr>
          <w:ilvl w:val="0"/>
          <w:numId w:val="9"/>
        </w:numPr>
        <w:spacing w:after="240"/>
        <w:rPr>
          <w:color w:val="auto"/>
        </w:rPr>
      </w:pPr>
      <w:r w:rsidRPr="002553ED">
        <w:rPr>
          <w:color w:val="auto"/>
        </w:rPr>
        <w:t xml:space="preserve">To refer appropriate patients to Somerset Old Age Psychiatry </w:t>
      </w:r>
      <w:r w:rsidR="00D7244B" w:rsidRPr="002553ED">
        <w:rPr>
          <w:color w:val="auto"/>
        </w:rPr>
        <w:t xml:space="preserve">Team </w:t>
      </w:r>
      <w:r w:rsidRPr="002553ED">
        <w:rPr>
          <w:color w:val="auto"/>
        </w:rPr>
        <w:t>services.</w:t>
      </w:r>
    </w:p>
    <w:p w14:paraId="0D22A854" w14:textId="36FC4762" w:rsidR="000A5FF0" w:rsidRPr="002553ED" w:rsidRDefault="00F45596" w:rsidP="00F901E9">
      <w:pPr>
        <w:pStyle w:val="Default"/>
        <w:numPr>
          <w:ilvl w:val="0"/>
          <w:numId w:val="9"/>
        </w:numPr>
        <w:spacing w:after="240"/>
        <w:rPr>
          <w:color w:val="auto"/>
        </w:rPr>
      </w:pPr>
      <w:r w:rsidRPr="002553ED">
        <w:rPr>
          <w:color w:val="auto"/>
        </w:rPr>
        <w:t>To reinforce educational points in 4 and 5 above</w:t>
      </w:r>
      <w:r w:rsidR="00C00CBD" w:rsidRPr="002553ED">
        <w:rPr>
          <w:color w:val="auto"/>
        </w:rPr>
        <w:t>.</w:t>
      </w:r>
    </w:p>
    <w:p w14:paraId="6D871CEB" w14:textId="7D9815BC" w:rsidR="000A5FF0" w:rsidRPr="002553ED" w:rsidRDefault="00F45596" w:rsidP="00F901E9">
      <w:pPr>
        <w:pStyle w:val="Default"/>
        <w:numPr>
          <w:ilvl w:val="0"/>
          <w:numId w:val="9"/>
        </w:numPr>
        <w:spacing w:after="240"/>
        <w:rPr>
          <w:color w:val="auto"/>
        </w:rPr>
      </w:pPr>
      <w:r w:rsidRPr="002553ED">
        <w:rPr>
          <w:color w:val="auto"/>
        </w:rPr>
        <w:t>To</w:t>
      </w:r>
      <w:r w:rsidR="00671EE6" w:rsidRPr="002553ED">
        <w:rPr>
          <w:color w:val="auto"/>
        </w:rPr>
        <w:t xml:space="preserve"> </w:t>
      </w:r>
      <w:r w:rsidR="00C00CBD" w:rsidRPr="002553ED">
        <w:rPr>
          <w:color w:val="auto"/>
        </w:rPr>
        <w:t>p</w:t>
      </w:r>
      <w:r w:rsidR="00671EE6" w:rsidRPr="002553ED">
        <w:rPr>
          <w:color w:val="auto"/>
        </w:rPr>
        <w:t xml:space="preserve">rescribe an </w:t>
      </w:r>
      <w:r w:rsidR="00F43188" w:rsidRPr="002553ED">
        <w:rPr>
          <w:color w:val="auto"/>
        </w:rPr>
        <w:t xml:space="preserve">AChE </w:t>
      </w:r>
      <w:r w:rsidR="00671EE6" w:rsidRPr="002553ED">
        <w:rPr>
          <w:color w:val="auto"/>
        </w:rPr>
        <w:t>inhibitor and/ or memantine for those patients who the psychiatrists believe would benefit from treatment</w:t>
      </w:r>
      <w:r w:rsidR="00D7244B" w:rsidRPr="002553ED">
        <w:rPr>
          <w:color w:val="auto"/>
        </w:rPr>
        <w:t xml:space="preserve"> in accordance with NICE.</w:t>
      </w:r>
      <w:r w:rsidRPr="002553ED">
        <w:rPr>
          <w:color w:val="auto"/>
        </w:rPr>
        <w:t xml:space="preserve"> </w:t>
      </w:r>
      <w:r w:rsidR="00D7244B" w:rsidRPr="002553ED">
        <w:rPr>
          <w:color w:val="auto"/>
        </w:rPr>
        <w:t xml:space="preserve"> </w:t>
      </w:r>
      <w:r w:rsidRPr="002553ED">
        <w:rPr>
          <w:rFonts w:eastAsia="Arial"/>
        </w:rPr>
        <w:t>NICE guidance now states that the first prescription can be made in primary care.  It is recommended that there should be consultation with the responsible Old Age Psychiatrist before discontinuation of an established acetylcholinesterase inhibitor or memantine.</w:t>
      </w:r>
      <w:r w:rsidR="00671EE6" w:rsidRPr="002553ED">
        <w:rPr>
          <w:color w:val="auto"/>
        </w:rPr>
        <w:t xml:space="preserve"> </w:t>
      </w:r>
    </w:p>
    <w:p w14:paraId="301F4101" w14:textId="531DEE0B" w:rsidR="00F45596" w:rsidRPr="002553ED" w:rsidRDefault="00F45596" w:rsidP="00F45596">
      <w:pPr>
        <w:pStyle w:val="Default"/>
        <w:numPr>
          <w:ilvl w:val="0"/>
          <w:numId w:val="9"/>
        </w:numPr>
        <w:spacing w:after="240"/>
        <w:rPr>
          <w:color w:val="auto"/>
        </w:rPr>
      </w:pPr>
      <w:r w:rsidRPr="002553ED">
        <w:rPr>
          <w:color w:val="auto"/>
        </w:rPr>
        <w:t>To undertake any necessary monitoring including weight, as agreed with the Old Age Psychiatry service.</w:t>
      </w:r>
    </w:p>
    <w:p w14:paraId="28504437" w14:textId="717D1301" w:rsidR="00A71164" w:rsidRPr="002553ED" w:rsidRDefault="00671EE6" w:rsidP="00F45596">
      <w:pPr>
        <w:pStyle w:val="Default"/>
        <w:numPr>
          <w:ilvl w:val="0"/>
          <w:numId w:val="9"/>
        </w:numPr>
        <w:spacing w:after="240"/>
        <w:rPr>
          <w:color w:val="auto"/>
        </w:rPr>
      </w:pPr>
      <w:r w:rsidRPr="002553ED">
        <w:rPr>
          <w:color w:val="auto"/>
        </w:rPr>
        <w:t xml:space="preserve">To consider any side-effects reported by the patient and to discuss with the </w:t>
      </w:r>
      <w:r w:rsidR="00F45596" w:rsidRPr="002553ED">
        <w:rPr>
          <w:color w:val="auto"/>
        </w:rPr>
        <w:t>O</w:t>
      </w:r>
      <w:r w:rsidRPr="002553ED">
        <w:rPr>
          <w:color w:val="auto"/>
        </w:rPr>
        <w:t xml:space="preserve">ld </w:t>
      </w:r>
      <w:r w:rsidR="00F45596" w:rsidRPr="002553ED">
        <w:rPr>
          <w:color w:val="auto"/>
        </w:rPr>
        <w:t>A</w:t>
      </w:r>
      <w:r w:rsidRPr="002553ED">
        <w:rPr>
          <w:color w:val="auto"/>
        </w:rPr>
        <w:t xml:space="preserve">ge </w:t>
      </w:r>
      <w:r w:rsidR="00F45596" w:rsidRPr="002553ED">
        <w:rPr>
          <w:color w:val="auto"/>
        </w:rPr>
        <w:t>P</w:t>
      </w:r>
      <w:r w:rsidRPr="002553ED">
        <w:rPr>
          <w:color w:val="auto"/>
        </w:rPr>
        <w:t xml:space="preserve">sychiatry </w:t>
      </w:r>
      <w:r w:rsidR="00C00CBD" w:rsidRPr="002553ED">
        <w:rPr>
          <w:color w:val="auto"/>
        </w:rPr>
        <w:t>s</w:t>
      </w:r>
      <w:r w:rsidR="00F45596" w:rsidRPr="002553ED">
        <w:rPr>
          <w:color w:val="auto"/>
        </w:rPr>
        <w:t>ervice</w:t>
      </w:r>
      <w:r w:rsidR="00C11755" w:rsidRPr="002553ED">
        <w:rPr>
          <w:color w:val="auto"/>
        </w:rPr>
        <w:t xml:space="preserve"> </w:t>
      </w:r>
      <w:r w:rsidRPr="002553ED">
        <w:rPr>
          <w:color w:val="auto"/>
        </w:rPr>
        <w:t xml:space="preserve">if necessary. </w:t>
      </w:r>
    </w:p>
    <w:p w14:paraId="5AE99E3A" w14:textId="0CA82A89" w:rsidR="00FF6A2C" w:rsidRPr="002553ED" w:rsidRDefault="00FF6A2C" w:rsidP="00F901E9">
      <w:pPr>
        <w:pStyle w:val="ListParagraph"/>
        <w:numPr>
          <w:ilvl w:val="0"/>
          <w:numId w:val="9"/>
        </w:numPr>
        <w:autoSpaceDE w:val="0"/>
        <w:autoSpaceDN w:val="0"/>
        <w:adjustRightInd w:val="0"/>
        <w:spacing w:after="240" w:line="240" w:lineRule="auto"/>
        <w:rPr>
          <w:rFonts w:ascii="Arial" w:hAnsi="Arial" w:cs="Arial"/>
          <w:color w:val="000000"/>
          <w:sz w:val="24"/>
          <w:szCs w:val="24"/>
        </w:rPr>
      </w:pPr>
      <w:r w:rsidRPr="002553ED">
        <w:rPr>
          <w:rFonts w:ascii="Arial" w:hAnsi="Arial" w:cs="Arial"/>
          <w:color w:val="000000"/>
          <w:sz w:val="24"/>
          <w:szCs w:val="24"/>
        </w:rPr>
        <w:t xml:space="preserve">To contact the Old Age Psychiatry </w:t>
      </w:r>
      <w:r w:rsidR="00F45596" w:rsidRPr="002553ED">
        <w:rPr>
          <w:rFonts w:ascii="Arial" w:hAnsi="Arial" w:cs="Arial"/>
          <w:color w:val="000000"/>
          <w:sz w:val="24"/>
          <w:szCs w:val="24"/>
        </w:rPr>
        <w:t>s</w:t>
      </w:r>
      <w:r w:rsidRPr="002553ED">
        <w:rPr>
          <w:rFonts w:ascii="Arial" w:hAnsi="Arial" w:cs="Arial"/>
          <w:color w:val="000000"/>
          <w:sz w:val="24"/>
          <w:szCs w:val="24"/>
        </w:rPr>
        <w:t>ervice for advice and support if there are any clinical changes or concerns requiring specialist input</w:t>
      </w:r>
      <w:r w:rsidR="008B3A92" w:rsidRPr="002553ED">
        <w:rPr>
          <w:rFonts w:ascii="Arial" w:hAnsi="Arial" w:cs="Arial"/>
          <w:color w:val="000000"/>
          <w:sz w:val="24"/>
          <w:szCs w:val="24"/>
        </w:rPr>
        <w:t xml:space="preserve"> or review.</w:t>
      </w:r>
    </w:p>
    <w:p w14:paraId="3133A8A6" w14:textId="21E3E944" w:rsidR="00671EE6" w:rsidRPr="002553ED" w:rsidRDefault="00671EE6" w:rsidP="00671EE6">
      <w:pPr>
        <w:pStyle w:val="Default"/>
        <w:rPr>
          <w:color w:val="auto"/>
        </w:rPr>
      </w:pPr>
    </w:p>
    <w:p w14:paraId="3F788F79" w14:textId="77777777" w:rsidR="00F45596" w:rsidRPr="002553ED" w:rsidRDefault="00F45596" w:rsidP="00671EE6">
      <w:pPr>
        <w:pStyle w:val="Default"/>
        <w:rPr>
          <w:color w:val="auto"/>
        </w:rPr>
      </w:pPr>
    </w:p>
    <w:p w14:paraId="25D9A812" w14:textId="0F24F086" w:rsidR="00671EE6" w:rsidRPr="002553ED" w:rsidRDefault="00671EE6" w:rsidP="00671EE6">
      <w:pPr>
        <w:pStyle w:val="Default"/>
        <w:rPr>
          <w:color w:val="auto"/>
        </w:rPr>
      </w:pPr>
      <w:r w:rsidRPr="002553ED">
        <w:rPr>
          <w:b/>
          <w:bCs/>
          <w:color w:val="auto"/>
        </w:rPr>
        <w:t>Patient/</w:t>
      </w:r>
      <w:r w:rsidR="00F45596" w:rsidRPr="002553ED">
        <w:rPr>
          <w:b/>
          <w:bCs/>
          <w:color w:val="auto"/>
        </w:rPr>
        <w:t xml:space="preserve"> </w:t>
      </w:r>
      <w:r w:rsidRPr="002553ED">
        <w:rPr>
          <w:b/>
          <w:bCs/>
          <w:color w:val="auto"/>
        </w:rPr>
        <w:t xml:space="preserve">carer responsibilities </w:t>
      </w:r>
    </w:p>
    <w:p w14:paraId="2A11841F" w14:textId="531A79E5" w:rsidR="00671EE6" w:rsidRPr="002553ED" w:rsidRDefault="00671EE6" w:rsidP="00671EE6">
      <w:pPr>
        <w:pStyle w:val="Default"/>
        <w:rPr>
          <w:color w:val="auto"/>
        </w:rPr>
      </w:pPr>
      <w:r w:rsidRPr="002553ED">
        <w:rPr>
          <w:color w:val="auto"/>
        </w:rPr>
        <w:t xml:space="preserve">To report any significant signs or symptoms relating to their condition, including side effects, to the GP or member of the Old Age Psychiatry team. </w:t>
      </w:r>
    </w:p>
    <w:p w14:paraId="3355F698" w14:textId="77777777" w:rsidR="00EC1815" w:rsidRPr="002553ED" w:rsidRDefault="00EC1815" w:rsidP="00671EE6">
      <w:pPr>
        <w:pStyle w:val="Default"/>
        <w:rPr>
          <w:b/>
          <w:bCs/>
          <w:color w:val="auto"/>
        </w:rPr>
      </w:pPr>
    </w:p>
    <w:p w14:paraId="7D065AF8" w14:textId="37397BFA" w:rsidR="00671EE6" w:rsidRPr="002553ED" w:rsidRDefault="00671EE6" w:rsidP="00671EE6">
      <w:pPr>
        <w:pStyle w:val="Default"/>
        <w:rPr>
          <w:color w:val="auto"/>
        </w:rPr>
      </w:pPr>
      <w:r w:rsidRPr="002553ED">
        <w:rPr>
          <w:b/>
          <w:bCs/>
          <w:color w:val="auto"/>
        </w:rPr>
        <w:t xml:space="preserve">Further support </w:t>
      </w:r>
    </w:p>
    <w:p w14:paraId="6FF56AC9" w14:textId="77777777" w:rsidR="00A776F4" w:rsidRDefault="00671EE6" w:rsidP="00671EE6">
      <w:pPr>
        <w:pStyle w:val="Default"/>
        <w:numPr>
          <w:ilvl w:val="0"/>
          <w:numId w:val="26"/>
        </w:numPr>
        <w:spacing w:after="14"/>
        <w:rPr>
          <w:color w:val="auto"/>
        </w:rPr>
      </w:pPr>
      <w:r w:rsidRPr="002553ED">
        <w:rPr>
          <w:color w:val="auto"/>
        </w:rPr>
        <w:t>Medicines Information department, Musgrove Park Hospital: 01823 342253</w:t>
      </w:r>
    </w:p>
    <w:p w14:paraId="577068DC" w14:textId="77777777" w:rsidR="00A776F4" w:rsidRDefault="00671EE6" w:rsidP="00671EE6">
      <w:pPr>
        <w:pStyle w:val="Default"/>
        <w:numPr>
          <w:ilvl w:val="0"/>
          <w:numId w:val="26"/>
        </w:numPr>
        <w:spacing w:after="14"/>
        <w:rPr>
          <w:color w:val="auto"/>
        </w:rPr>
      </w:pPr>
      <w:r w:rsidRPr="00A776F4">
        <w:rPr>
          <w:color w:val="auto"/>
        </w:rPr>
        <w:t>Medicines Information department, Yeovil District Hospital: 01935 384327</w:t>
      </w:r>
    </w:p>
    <w:p w14:paraId="4FFE2FEC" w14:textId="77777777" w:rsidR="00A776F4" w:rsidRDefault="00671EE6" w:rsidP="00A776F4">
      <w:pPr>
        <w:pStyle w:val="Default"/>
        <w:numPr>
          <w:ilvl w:val="0"/>
          <w:numId w:val="26"/>
        </w:numPr>
        <w:spacing w:after="14"/>
        <w:rPr>
          <w:color w:val="auto"/>
        </w:rPr>
      </w:pPr>
      <w:r w:rsidRPr="00A776F4">
        <w:rPr>
          <w:color w:val="auto"/>
        </w:rPr>
        <w:t xml:space="preserve">Prescribing &amp; Medicines Management Team, NHS Somerset: 01935 384123 </w:t>
      </w:r>
    </w:p>
    <w:p w14:paraId="35A6685D" w14:textId="647DFA74" w:rsidR="00A776F4" w:rsidRPr="00A776F4" w:rsidRDefault="00671EE6" w:rsidP="00A776F4">
      <w:pPr>
        <w:pStyle w:val="Default"/>
        <w:numPr>
          <w:ilvl w:val="0"/>
          <w:numId w:val="26"/>
        </w:numPr>
        <w:spacing w:after="14"/>
        <w:rPr>
          <w:color w:val="auto"/>
        </w:rPr>
      </w:pPr>
      <w:r w:rsidRPr="00A776F4">
        <w:rPr>
          <w:color w:val="auto"/>
        </w:rPr>
        <w:t xml:space="preserve">Medicines Management Team, Somerset </w:t>
      </w:r>
      <w:r w:rsidR="0011045D" w:rsidRPr="00A776F4">
        <w:rPr>
          <w:color w:val="auto"/>
        </w:rPr>
        <w:t>NHS Foundation Trust</w:t>
      </w:r>
      <w:r w:rsidRPr="00A776F4">
        <w:rPr>
          <w:color w:val="auto"/>
        </w:rPr>
        <w:t>: 01823 368265</w:t>
      </w:r>
    </w:p>
    <w:p w14:paraId="3DDB119E" w14:textId="5C2E3342" w:rsidR="000141D5" w:rsidRPr="00A776F4" w:rsidRDefault="00247F4A" w:rsidP="00A776F4">
      <w:pPr>
        <w:pStyle w:val="Default"/>
        <w:numPr>
          <w:ilvl w:val="0"/>
          <w:numId w:val="26"/>
        </w:numPr>
        <w:rPr>
          <w:color w:val="auto"/>
        </w:rPr>
      </w:pPr>
      <w:hyperlink r:id="rId31" w:history="1">
        <w:r w:rsidR="00A776F4" w:rsidRPr="00886F08">
          <w:rPr>
            <w:rStyle w:val="Hyperlink"/>
          </w:rPr>
          <w:t>https://www.somersetft.nhs.uk/memory-assessment-service/</w:t>
        </w:r>
      </w:hyperlink>
    </w:p>
    <w:p w14:paraId="4F992E06" w14:textId="77777777" w:rsidR="00022A1F" w:rsidRPr="004C7D5D" w:rsidRDefault="00022A1F" w:rsidP="00671EE6">
      <w:pPr>
        <w:pStyle w:val="Default"/>
        <w:rPr>
          <w:color w:val="auto"/>
        </w:rPr>
      </w:pPr>
    </w:p>
    <w:p w14:paraId="7B0D11AE" w14:textId="3F6C419D" w:rsidR="00F45596" w:rsidRPr="004C7D5D" w:rsidRDefault="00F45596" w:rsidP="00671EE6">
      <w:pPr>
        <w:pStyle w:val="Default"/>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7"/>
        <w:gridCol w:w="5653"/>
        <w:gridCol w:w="1358"/>
      </w:tblGrid>
      <w:tr w:rsidR="00F45596" w:rsidRPr="00F45596" w14:paraId="5C34E18C" w14:textId="77777777" w:rsidTr="00F45596">
        <w:tc>
          <w:tcPr>
            <w:tcW w:w="1897" w:type="dxa"/>
          </w:tcPr>
          <w:p w14:paraId="30E25D81" w14:textId="77777777" w:rsidR="00F45596" w:rsidRPr="00F45596" w:rsidRDefault="00F45596" w:rsidP="00F45596">
            <w:pPr>
              <w:spacing w:after="0" w:line="240" w:lineRule="auto"/>
              <w:jc w:val="both"/>
              <w:rPr>
                <w:rFonts w:ascii="Arial" w:eastAsia="Times New Roman" w:hAnsi="Arial" w:cs="Arial"/>
                <w:sz w:val="24"/>
                <w:szCs w:val="24"/>
                <w:lang w:val="en-US" w:eastAsia="en-GB"/>
              </w:rPr>
            </w:pPr>
            <w:r w:rsidRPr="00F45596">
              <w:rPr>
                <w:rFonts w:ascii="Arial" w:eastAsia="Times New Roman" w:hAnsi="Arial" w:cs="Arial"/>
                <w:sz w:val="24"/>
                <w:szCs w:val="24"/>
                <w:lang w:val="en-US" w:eastAsia="en-GB"/>
              </w:rPr>
              <w:t>Version:</w:t>
            </w:r>
          </w:p>
        </w:tc>
        <w:tc>
          <w:tcPr>
            <w:tcW w:w="5653" w:type="dxa"/>
          </w:tcPr>
          <w:p w14:paraId="7729FCF2" w14:textId="77777777" w:rsidR="00F45596" w:rsidRPr="00F45596" w:rsidRDefault="00F45596" w:rsidP="00F45596">
            <w:pPr>
              <w:spacing w:after="0" w:line="240" w:lineRule="auto"/>
              <w:jc w:val="both"/>
              <w:rPr>
                <w:rFonts w:ascii="Arial" w:eastAsia="Times New Roman" w:hAnsi="Arial" w:cs="Arial"/>
                <w:sz w:val="24"/>
                <w:szCs w:val="24"/>
                <w:lang w:val="en-US" w:eastAsia="en-GB"/>
              </w:rPr>
            </w:pPr>
            <w:r w:rsidRPr="00F45596">
              <w:rPr>
                <w:rFonts w:ascii="Arial" w:eastAsia="Times New Roman" w:hAnsi="Arial" w:cs="Arial"/>
                <w:sz w:val="24"/>
                <w:szCs w:val="24"/>
                <w:lang w:val="en-US" w:eastAsia="en-GB"/>
              </w:rPr>
              <w:t>3.0</w:t>
            </w:r>
          </w:p>
        </w:tc>
        <w:tc>
          <w:tcPr>
            <w:tcW w:w="1358" w:type="dxa"/>
          </w:tcPr>
          <w:p w14:paraId="20D9BD03" w14:textId="77777777" w:rsidR="00F45596" w:rsidRPr="00F45596" w:rsidRDefault="00F45596" w:rsidP="00F45596">
            <w:pPr>
              <w:spacing w:after="0" w:line="240" w:lineRule="auto"/>
              <w:jc w:val="both"/>
              <w:rPr>
                <w:rFonts w:ascii="Arial" w:eastAsia="Times New Roman" w:hAnsi="Arial" w:cs="Arial"/>
                <w:sz w:val="24"/>
                <w:szCs w:val="24"/>
                <w:lang w:val="en-US" w:eastAsia="en-GB"/>
              </w:rPr>
            </w:pPr>
            <w:r w:rsidRPr="00F45596">
              <w:rPr>
                <w:rFonts w:ascii="Arial" w:eastAsia="Times New Roman" w:hAnsi="Arial" w:cs="Arial"/>
                <w:sz w:val="24"/>
                <w:szCs w:val="24"/>
                <w:lang w:val="en-US" w:eastAsia="en-GB"/>
              </w:rPr>
              <w:t>Date</w:t>
            </w:r>
          </w:p>
        </w:tc>
      </w:tr>
      <w:tr w:rsidR="00F45596" w:rsidRPr="00F45596" w14:paraId="3061E382" w14:textId="77777777" w:rsidTr="00F45596">
        <w:tc>
          <w:tcPr>
            <w:tcW w:w="1897" w:type="dxa"/>
          </w:tcPr>
          <w:p w14:paraId="73BDA04E" w14:textId="77777777" w:rsidR="00F45596" w:rsidRPr="00F45596" w:rsidRDefault="00F45596" w:rsidP="00F45596">
            <w:pPr>
              <w:spacing w:after="0" w:line="240" w:lineRule="auto"/>
              <w:jc w:val="both"/>
              <w:rPr>
                <w:rFonts w:ascii="Arial" w:eastAsia="Times New Roman" w:hAnsi="Arial" w:cs="Arial"/>
                <w:sz w:val="24"/>
                <w:szCs w:val="24"/>
                <w:lang w:val="en-US" w:eastAsia="en-GB"/>
              </w:rPr>
            </w:pPr>
            <w:r w:rsidRPr="00F45596">
              <w:rPr>
                <w:rFonts w:ascii="Arial" w:eastAsia="Times New Roman" w:hAnsi="Arial" w:cs="Arial"/>
                <w:sz w:val="24"/>
                <w:szCs w:val="24"/>
                <w:lang w:val="en-US" w:eastAsia="en-GB"/>
              </w:rPr>
              <w:t>Drawn up by:</w:t>
            </w:r>
          </w:p>
        </w:tc>
        <w:tc>
          <w:tcPr>
            <w:tcW w:w="5653" w:type="dxa"/>
          </w:tcPr>
          <w:p w14:paraId="4CBBD87B" w14:textId="77777777" w:rsidR="00F45596" w:rsidRPr="00F45596" w:rsidRDefault="00F45596" w:rsidP="00F45596">
            <w:pPr>
              <w:tabs>
                <w:tab w:val="right" w:pos="6729"/>
              </w:tabs>
              <w:spacing w:after="0" w:line="240" w:lineRule="auto"/>
              <w:jc w:val="both"/>
              <w:rPr>
                <w:rFonts w:ascii="Arial" w:eastAsia="Times New Roman" w:hAnsi="Arial" w:cs="Arial"/>
                <w:sz w:val="24"/>
                <w:szCs w:val="24"/>
                <w:lang w:val="en-US" w:eastAsia="en-GB"/>
              </w:rPr>
            </w:pPr>
            <w:r w:rsidRPr="00F45596">
              <w:rPr>
                <w:rFonts w:ascii="Arial" w:eastAsia="Arial" w:hAnsi="Arial" w:cs="Arial"/>
                <w:color w:val="000000"/>
                <w:sz w:val="24"/>
                <w:szCs w:val="24"/>
                <w:lang w:eastAsia="en-GB"/>
              </w:rPr>
              <w:t>Karen Hochmuth, Acting Chief Pharmacist, Somerset Partnership NHS FT</w:t>
            </w:r>
            <w:r w:rsidRPr="00F45596">
              <w:rPr>
                <w:rFonts w:ascii="Arial" w:eastAsia="Times New Roman" w:hAnsi="Arial" w:cs="Arial"/>
                <w:sz w:val="24"/>
                <w:szCs w:val="24"/>
                <w:lang w:val="en-US" w:eastAsia="en-GB"/>
              </w:rPr>
              <w:tab/>
            </w:r>
          </w:p>
        </w:tc>
        <w:tc>
          <w:tcPr>
            <w:tcW w:w="1358" w:type="dxa"/>
          </w:tcPr>
          <w:p w14:paraId="5D6CC22B" w14:textId="77777777" w:rsidR="00F45596" w:rsidRPr="00F45596" w:rsidRDefault="00F45596" w:rsidP="00F45596">
            <w:pPr>
              <w:spacing w:after="0" w:line="240" w:lineRule="auto"/>
              <w:jc w:val="both"/>
              <w:rPr>
                <w:rFonts w:ascii="Arial" w:eastAsia="Times New Roman" w:hAnsi="Arial" w:cs="Arial"/>
                <w:sz w:val="24"/>
                <w:szCs w:val="24"/>
                <w:lang w:val="en-US" w:eastAsia="en-GB"/>
              </w:rPr>
            </w:pPr>
            <w:r w:rsidRPr="00F45596">
              <w:rPr>
                <w:rFonts w:ascii="Arial" w:eastAsia="Times New Roman" w:hAnsi="Arial" w:cs="Arial"/>
                <w:sz w:val="24"/>
                <w:szCs w:val="24"/>
                <w:lang w:val="en-US" w:eastAsia="en-GB"/>
              </w:rPr>
              <w:t>Oct 2013</w:t>
            </w:r>
          </w:p>
        </w:tc>
      </w:tr>
      <w:tr w:rsidR="00F45596" w:rsidRPr="00F45596" w14:paraId="524A5900" w14:textId="77777777" w:rsidTr="00F45596">
        <w:tc>
          <w:tcPr>
            <w:tcW w:w="1897" w:type="dxa"/>
          </w:tcPr>
          <w:p w14:paraId="3661BDAE" w14:textId="77777777" w:rsidR="00F45596" w:rsidRPr="00F45596" w:rsidRDefault="00F45596" w:rsidP="00F45596">
            <w:pPr>
              <w:spacing w:after="0" w:line="240" w:lineRule="auto"/>
              <w:jc w:val="both"/>
              <w:rPr>
                <w:rFonts w:ascii="Arial" w:eastAsia="Times New Roman" w:hAnsi="Arial" w:cs="Arial"/>
                <w:sz w:val="24"/>
                <w:szCs w:val="24"/>
                <w:lang w:val="en-US" w:eastAsia="en-GB"/>
              </w:rPr>
            </w:pPr>
            <w:r w:rsidRPr="00F45596">
              <w:rPr>
                <w:rFonts w:ascii="Arial" w:eastAsia="Times New Roman" w:hAnsi="Arial" w:cs="Arial"/>
                <w:sz w:val="24"/>
                <w:szCs w:val="24"/>
                <w:lang w:val="en-US" w:eastAsia="en-GB"/>
              </w:rPr>
              <w:t>Updated by:</w:t>
            </w:r>
          </w:p>
        </w:tc>
        <w:tc>
          <w:tcPr>
            <w:tcW w:w="5653" w:type="dxa"/>
          </w:tcPr>
          <w:p w14:paraId="5EB692AD" w14:textId="77777777" w:rsidR="00F45596" w:rsidRPr="00F45596" w:rsidRDefault="00F45596" w:rsidP="00F45596">
            <w:pPr>
              <w:spacing w:after="0" w:line="240" w:lineRule="auto"/>
              <w:jc w:val="both"/>
              <w:rPr>
                <w:rFonts w:ascii="Arial" w:eastAsia="Times New Roman" w:hAnsi="Arial" w:cs="Arial"/>
                <w:sz w:val="24"/>
                <w:szCs w:val="24"/>
                <w:lang w:val="en-US" w:eastAsia="en-GB"/>
              </w:rPr>
            </w:pPr>
            <w:r w:rsidRPr="00F45596">
              <w:rPr>
                <w:rFonts w:ascii="Arial" w:eastAsia="Times New Roman" w:hAnsi="Arial" w:cs="Arial"/>
                <w:sz w:val="24"/>
                <w:szCs w:val="24"/>
                <w:lang w:val="en-US" w:eastAsia="en-GB"/>
              </w:rPr>
              <w:t>Catherine Henley, Medicines Manager, Somerset CCG</w:t>
            </w:r>
          </w:p>
        </w:tc>
        <w:tc>
          <w:tcPr>
            <w:tcW w:w="1358" w:type="dxa"/>
          </w:tcPr>
          <w:p w14:paraId="1D25E837" w14:textId="77777777" w:rsidR="00F45596" w:rsidRPr="00F45596" w:rsidRDefault="00F45596" w:rsidP="00F45596">
            <w:pPr>
              <w:spacing w:after="0" w:line="240" w:lineRule="auto"/>
              <w:jc w:val="both"/>
              <w:rPr>
                <w:rFonts w:ascii="Arial" w:eastAsia="Times New Roman" w:hAnsi="Arial" w:cs="Arial"/>
                <w:sz w:val="24"/>
                <w:szCs w:val="24"/>
                <w:lang w:val="en-US" w:eastAsia="en-GB"/>
              </w:rPr>
            </w:pPr>
            <w:r w:rsidRPr="00F45596">
              <w:rPr>
                <w:rFonts w:ascii="Arial" w:eastAsia="Times New Roman" w:hAnsi="Arial" w:cs="Arial"/>
                <w:sz w:val="24"/>
                <w:szCs w:val="24"/>
                <w:lang w:val="en-US" w:eastAsia="en-GB"/>
              </w:rPr>
              <w:t>Jan 2016</w:t>
            </w:r>
          </w:p>
        </w:tc>
      </w:tr>
      <w:tr w:rsidR="00F45596" w:rsidRPr="00F45596" w14:paraId="60F719EE" w14:textId="77777777" w:rsidTr="00F45596">
        <w:tc>
          <w:tcPr>
            <w:tcW w:w="1897" w:type="dxa"/>
          </w:tcPr>
          <w:p w14:paraId="094538BC" w14:textId="77777777" w:rsidR="00F45596" w:rsidRPr="00F45596" w:rsidRDefault="00F45596" w:rsidP="00F45596">
            <w:pPr>
              <w:spacing w:after="0" w:line="240" w:lineRule="auto"/>
              <w:rPr>
                <w:rFonts w:ascii="Arial" w:eastAsia="Times New Roman" w:hAnsi="Arial" w:cs="Arial"/>
                <w:sz w:val="24"/>
                <w:szCs w:val="24"/>
                <w:lang w:val="en-US" w:eastAsia="en-GB"/>
              </w:rPr>
            </w:pPr>
            <w:r w:rsidRPr="00F45596">
              <w:rPr>
                <w:rFonts w:ascii="Arial" w:eastAsia="Times New Roman" w:hAnsi="Arial" w:cs="Arial"/>
                <w:sz w:val="24"/>
                <w:szCs w:val="24"/>
                <w:lang w:val="en-US" w:eastAsia="en-GB"/>
              </w:rPr>
              <w:t>Updated by:</w:t>
            </w:r>
          </w:p>
        </w:tc>
        <w:tc>
          <w:tcPr>
            <w:tcW w:w="5653" w:type="dxa"/>
          </w:tcPr>
          <w:p w14:paraId="3F9E2EB5" w14:textId="77777777" w:rsidR="00F45596" w:rsidRPr="00F45596" w:rsidRDefault="00F45596" w:rsidP="00F45596">
            <w:pPr>
              <w:spacing w:after="0" w:line="240" w:lineRule="auto"/>
              <w:jc w:val="both"/>
              <w:rPr>
                <w:rFonts w:ascii="Arial" w:eastAsia="Times New Roman" w:hAnsi="Arial" w:cs="Arial"/>
                <w:sz w:val="24"/>
                <w:szCs w:val="24"/>
                <w:lang w:val="en-US" w:eastAsia="en-GB"/>
              </w:rPr>
            </w:pPr>
            <w:r w:rsidRPr="00F45596">
              <w:rPr>
                <w:rFonts w:ascii="Arial" w:eastAsia="Times New Roman" w:hAnsi="Arial" w:cs="Arial"/>
                <w:sz w:val="24"/>
                <w:szCs w:val="24"/>
                <w:lang w:val="en-US" w:eastAsia="en-GB"/>
              </w:rPr>
              <w:t>Catherine Henley, Medicines Manager, Somerset CCG</w:t>
            </w:r>
          </w:p>
          <w:p w14:paraId="3272A840" w14:textId="77777777" w:rsidR="00F45596" w:rsidRPr="00F45596" w:rsidRDefault="00F45596" w:rsidP="00F45596">
            <w:pPr>
              <w:spacing w:after="0" w:line="240" w:lineRule="auto"/>
              <w:jc w:val="both"/>
              <w:rPr>
                <w:rFonts w:ascii="Arial" w:eastAsia="Times New Roman" w:hAnsi="Arial" w:cs="Arial"/>
                <w:sz w:val="24"/>
                <w:szCs w:val="24"/>
                <w:lang w:val="en-US" w:eastAsia="en-GB"/>
              </w:rPr>
            </w:pPr>
            <w:r w:rsidRPr="00F45596">
              <w:rPr>
                <w:rFonts w:ascii="Arial" w:eastAsia="Times New Roman" w:hAnsi="Arial" w:cs="Arial"/>
                <w:sz w:val="24"/>
                <w:szCs w:val="24"/>
                <w:lang w:val="en-US" w:eastAsia="en-GB"/>
              </w:rPr>
              <w:t>Updated to reflect new NICE Guidance</w:t>
            </w:r>
          </w:p>
        </w:tc>
        <w:tc>
          <w:tcPr>
            <w:tcW w:w="1358" w:type="dxa"/>
          </w:tcPr>
          <w:p w14:paraId="73AD7890" w14:textId="77777777" w:rsidR="00F45596" w:rsidRPr="00F45596" w:rsidRDefault="00F45596" w:rsidP="00F45596">
            <w:pPr>
              <w:spacing w:after="0" w:line="240" w:lineRule="auto"/>
              <w:jc w:val="both"/>
              <w:rPr>
                <w:rFonts w:ascii="Arial" w:eastAsia="Times New Roman" w:hAnsi="Arial" w:cs="Arial"/>
                <w:sz w:val="24"/>
                <w:szCs w:val="24"/>
                <w:lang w:val="en-US" w:eastAsia="en-GB"/>
              </w:rPr>
            </w:pPr>
            <w:r w:rsidRPr="00F45596">
              <w:rPr>
                <w:rFonts w:ascii="Arial" w:eastAsia="Times New Roman" w:hAnsi="Arial" w:cs="Arial"/>
                <w:sz w:val="24"/>
                <w:szCs w:val="24"/>
                <w:lang w:val="en-US" w:eastAsia="en-GB"/>
              </w:rPr>
              <w:t>Sept 2018</w:t>
            </w:r>
          </w:p>
        </w:tc>
      </w:tr>
      <w:tr w:rsidR="00F45596" w:rsidRPr="00F45596" w14:paraId="539B9A27" w14:textId="77777777" w:rsidTr="00F45596">
        <w:tc>
          <w:tcPr>
            <w:tcW w:w="1897" w:type="dxa"/>
          </w:tcPr>
          <w:p w14:paraId="02AAB5C7" w14:textId="77777777" w:rsidR="00F45596" w:rsidRPr="00F45596" w:rsidRDefault="00F45596" w:rsidP="00F45596">
            <w:pPr>
              <w:spacing w:after="0" w:line="240" w:lineRule="auto"/>
              <w:rPr>
                <w:rFonts w:ascii="Arial" w:eastAsia="Times New Roman" w:hAnsi="Arial" w:cs="Arial"/>
                <w:sz w:val="24"/>
                <w:szCs w:val="24"/>
                <w:lang w:val="en-US" w:eastAsia="en-GB"/>
              </w:rPr>
            </w:pPr>
            <w:r w:rsidRPr="00F45596">
              <w:rPr>
                <w:rFonts w:ascii="Arial" w:eastAsia="Times New Roman" w:hAnsi="Arial" w:cs="Arial"/>
                <w:sz w:val="24"/>
                <w:szCs w:val="24"/>
                <w:lang w:val="en-US" w:eastAsia="en-GB"/>
              </w:rPr>
              <w:t>Updated by:</w:t>
            </w:r>
          </w:p>
        </w:tc>
        <w:tc>
          <w:tcPr>
            <w:tcW w:w="5653" w:type="dxa"/>
          </w:tcPr>
          <w:p w14:paraId="6A0C3F80" w14:textId="77777777" w:rsidR="00F45596" w:rsidRPr="00F45596" w:rsidRDefault="00F45596" w:rsidP="00F45596">
            <w:pPr>
              <w:spacing w:after="0" w:line="240" w:lineRule="auto"/>
              <w:jc w:val="both"/>
              <w:rPr>
                <w:rFonts w:ascii="Arial" w:eastAsia="Times New Roman" w:hAnsi="Arial" w:cs="Arial"/>
                <w:sz w:val="24"/>
                <w:szCs w:val="24"/>
                <w:lang w:val="en-US" w:eastAsia="en-GB"/>
              </w:rPr>
            </w:pPr>
            <w:r w:rsidRPr="00F45596">
              <w:rPr>
                <w:rFonts w:ascii="Arial" w:eastAsia="Times New Roman" w:hAnsi="Arial" w:cs="Arial"/>
                <w:sz w:val="24"/>
                <w:szCs w:val="24"/>
                <w:lang w:val="en-US" w:eastAsia="en-GB"/>
              </w:rPr>
              <w:t>Catherine Henley, Medicines Manager, Somerset CCG</w:t>
            </w:r>
          </w:p>
          <w:p w14:paraId="72ECF1C8" w14:textId="77777777" w:rsidR="00F45596" w:rsidRPr="00F45596" w:rsidRDefault="00F45596" w:rsidP="00F45596">
            <w:pPr>
              <w:spacing w:after="0" w:line="240" w:lineRule="auto"/>
              <w:jc w:val="both"/>
              <w:rPr>
                <w:rFonts w:ascii="Arial" w:eastAsia="Times New Roman" w:hAnsi="Arial" w:cs="Arial"/>
                <w:sz w:val="24"/>
                <w:szCs w:val="24"/>
                <w:lang w:val="en-US" w:eastAsia="en-GB"/>
              </w:rPr>
            </w:pPr>
            <w:r w:rsidRPr="00F45596">
              <w:rPr>
                <w:rFonts w:ascii="Arial" w:eastAsia="Times New Roman" w:hAnsi="Arial" w:cs="Arial"/>
                <w:sz w:val="24"/>
                <w:szCs w:val="24"/>
                <w:lang w:val="en-US" w:eastAsia="en-GB"/>
              </w:rPr>
              <w:t>Updated to reflect comments from PAMM committee.</w:t>
            </w:r>
          </w:p>
        </w:tc>
        <w:tc>
          <w:tcPr>
            <w:tcW w:w="1358" w:type="dxa"/>
          </w:tcPr>
          <w:p w14:paraId="07048629" w14:textId="77777777" w:rsidR="00F45596" w:rsidRPr="00F45596" w:rsidRDefault="00F45596" w:rsidP="00F45596">
            <w:pPr>
              <w:spacing w:after="0" w:line="240" w:lineRule="auto"/>
              <w:jc w:val="both"/>
              <w:rPr>
                <w:rFonts w:ascii="Arial" w:eastAsia="Times New Roman" w:hAnsi="Arial" w:cs="Arial"/>
                <w:sz w:val="24"/>
                <w:szCs w:val="24"/>
                <w:lang w:val="en-US" w:eastAsia="en-GB"/>
              </w:rPr>
            </w:pPr>
            <w:r w:rsidRPr="00F45596">
              <w:rPr>
                <w:rFonts w:ascii="Arial" w:eastAsia="Times New Roman" w:hAnsi="Arial" w:cs="Arial"/>
                <w:sz w:val="24"/>
                <w:szCs w:val="24"/>
                <w:lang w:val="en-US" w:eastAsia="en-GB"/>
              </w:rPr>
              <w:t>Oct 2018</w:t>
            </w:r>
          </w:p>
        </w:tc>
      </w:tr>
      <w:tr w:rsidR="00F45596" w:rsidRPr="00F45596" w14:paraId="180C1E42" w14:textId="77777777" w:rsidTr="00F45596">
        <w:tc>
          <w:tcPr>
            <w:tcW w:w="1897" w:type="dxa"/>
            <w:vMerge w:val="restart"/>
          </w:tcPr>
          <w:p w14:paraId="13759A0B" w14:textId="77777777" w:rsidR="00F45596" w:rsidRPr="00F45596" w:rsidRDefault="00F45596" w:rsidP="00F45596">
            <w:pPr>
              <w:spacing w:after="0" w:line="240" w:lineRule="auto"/>
              <w:jc w:val="both"/>
              <w:rPr>
                <w:rFonts w:ascii="Arial" w:eastAsia="Times New Roman" w:hAnsi="Arial" w:cs="Arial"/>
                <w:sz w:val="24"/>
                <w:szCs w:val="24"/>
                <w:lang w:val="en-US" w:eastAsia="en-GB"/>
              </w:rPr>
            </w:pPr>
          </w:p>
          <w:p w14:paraId="21A3639A" w14:textId="77777777" w:rsidR="00F45596" w:rsidRPr="00F45596" w:rsidRDefault="00F45596" w:rsidP="00F45596">
            <w:pPr>
              <w:spacing w:after="0" w:line="240" w:lineRule="auto"/>
              <w:jc w:val="both"/>
              <w:rPr>
                <w:rFonts w:ascii="Arial" w:eastAsia="Times New Roman" w:hAnsi="Arial" w:cs="Arial"/>
                <w:sz w:val="24"/>
                <w:szCs w:val="24"/>
                <w:lang w:val="en-US" w:eastAsia="en-GB"/>
              </w:rPr>
            </w:pPr>
            <w:r w:rsidRPr="00F45596">
              <w:rPr>
                <w:rFonts w:ascii="Arial" w:eastAsia="Times New Roman" w:hAnsi="Arial" w:cs="Arial"/>
                <w:sz w:val="24"/>
                <w:szCs w:val="24"/>
                <w:lang w:val="en-US" w:eastAsia="en-GB"/>
              </w:rPr>
              <w:t>Approved by:</w:t>
            </w:r>
          </w:p>
        </w:tc>
        <w:tc>
          <w:tcPr>
            <w:tcW w:w="5653" w:type="dxa"/>
          </w:tcPr>
          <w:p w14:paraId="1430C8FD" w14:textId="77777777" w:rsidR="00F45596" w:rsidRPr="00F45596" w:rsidRDefault="00F45596" w:rsidP="00F45596">
            <w:pPr>
              <w:spacing w:after="0" w:line="240" w:lineRule="auto"/>
              <w:jc w:val="both"/>
              <w:rPr>
                <w:rFonts w:ascii="Arial" w:eastAsia="Times New Roman" w:hAnsi="Arial" w:cs="Arial"/>
                <w:sz w:val="24"/>
                <w:szCs w:val="24"/>
                <w:lang w:val="en-US" w:eastAsia="en-GB"/>
              </w:rPr>
            </w:pPr>
            <w:r w:rsidRPr="00F45596">
              <w:rPr>
                <w:rFonts w:ascii="Arial" w:eastAsia="Times New Roman" w:hAnsi="Arial" w:cs="Arial"/>
                <w:sz w:val="24"/>
                <w:szCs w:val="24"/>
                <w:lang w:val="en-US" w:eastAsia="en-GB"/>
              </w:rPr>
              <w:t>Somerset Prescribing Forum, NHS Somerset</w:t>
            </w:r>
          </w:p>
        </w:tc>
        <w:tc>
          <w:tcPr>
            <w:tcW w:w="1358" w:type="dxa"/>
          </w:tcPr>
          <w:p w14:paraId="2E9B54AC" w14:textId="77777777" w:rsidR="00F45596" w:rsidRPr="00F45596" w:rsidRDefault="00F45596" w:rsidP="00F45596">
            <w:pPr>
              <w:spacing w:after="0" w:line="240" w:lineRule="auto"/>
              <w:jc w:val="both"/>
              <w:rPr>
                <w:rFonts w:ascii="Arial" w:eastAsia="Times New Roman" w:hAnsi="Arial" w:cs="Arial"/>
                <w:sz w:val="24"/>
                <w:szCs w:val="24"/>
                <w:lang w:val="en-US" w:eastAsia="en-GB"/>
              </w:rPr>
            </w:pPr>
          </w:p>
        </w:tc>
      </w:tr>
      <w:tr w:rsidR="00F45596" w:rsidRPr="00F45596" w14:paraId="07D73694" w14:textId="77777777" w:rsidTr="00F45596">
        <w:tc>
          <w:tcPr>
            <w:tcW w:w="1897" w:type="dxa"/>
            <w:vMerge/>
          </w:tcPr>
          <w:p w14:paraId="23F1804D" w14:textId="77777777" w:rsidR="00F45596" w:rsidRPr="00F45596" w:rsidRDefault="00F45596" w:rsidP="00F45596">
            <w:pPr>
              <w:spacing w:after="0" w:line="240" w:lineRule="auto"/>
              <w:jc w:val="both"/>
              <w:rPr>
                <w:rFonts w:ascii="Arial" w:eastAsia="Times New Roman" w:hAnsi="Arial" w:cs="Arial"/>
                <w:sz w:val="24"/>
                <w:szCs w:val="24"/>
                <w:lang w:val="en-US" w:eastAsia="en-GB"/>
              </w:rPr>
            </w:pPr>
          </w:p>
        </w:tc>
        <w:tc>
          <w:tcPr>
            <w:tcW w:w="5653" w:type="dxa"/>
          </w:tcPr>
          <w:p w14:paraId="02D3D7E7" w14:textId="77777777" w:rsidR="00F45596" w:rsidRPr="00F45596" w:rsidRDefault="00F45596" w:rsidP="00F45596">
            <w:pPr>
              <w:spacing w:after="0" w:line="240" w:lineRule="auto"/>
              <w:jc w:val="both"/>
              <w:rPr>
                <w:rFonts w:ascii="Arial" w:eastAsia="Times New Roman" w:hAnsi="Arial" w:cs="Arial"/>
                <w:sz w:val="24"/>
                <w:szCs w:val="24"/>
                <w:lang w:val="en-US" w:eastAsia="en-GB"/>
              </w:rPr>
            </w:pPr>
            <w:r w:rsidRPr="00F45596">
              <w:rPr>
                <w:rFonts w:ascii="Arial" w:eastAsia="Times New Roman" w:hAnsi="Arial" w:cs="Arial"/>
                <w:sz w:val="24"/>
                <w:szCs w:val="24"/>
                <w:lang w:val="en-US" w:eastAsia="en-GB"/>
              </w:rPr>
              <w:t>Drug &amp; Therapeutics Committee, Taunton &amp; Somerset NHS FT</w:t>
            </w:r>
          </w:p>
        </w:tc>
        <w:tc>
          <w:tcPr>
            <w:tcW w:w="1358" w:type="dxa"/>
          </w:tcPr>
          <w:p w14:paraId="140E68CD" w14:textId="77777777" w:rsidR="00F45596" w:rsidRPr="00F45596" w:rsidRDefault="00F45596" w:rsidP="00F45596">
            <w:pPr>
              <w:spacing w:after="0" w:line="240" w:lineRule="auto"/>
              <w:jc w:val="both"/>
              <w:rPr>
                <w:rFonts w:ascii="Arial" w:eastAsia="Times New Roman" w:hAnsi="Arial" w:cs="Arial"/>
                <w:sz w:val="24"/>
                <w:szCs w:val="24"/>
                <w:lang w:val="en-US" w:eastAsia="en-GB"/>
              </w:rPr>
            </w:pPr>
          </w:p>
        </w:tc>
      </w:tr>
      <w:tr w:rsidR="00F45596" w:rsidRPr="00F45596" w14:paraId="394E1D66" w14:textId="77777777" w:rsidTr="00F45596">
        <w:tc>
          <w:tcPr>
            <w:tcW w:w="1897" w:type="dxa"/>
            <w:vMerge/>
          </w:tcPr>
          <w:p w14:paraId="6655756C" w14:textId="77777777" w:rsidR="00F45596" w:rsidRPr="00F45596" w:rsidRDefault="00F45596" w:rsidP="00F45596">
            <w:pPr>
              <w:spacing w:after="0" w:line="240" w:lineRule="auto"/>
              <w:jc w:val="both"/>
              <w:rPr>
                <w:rFonts w:ascii="Arial" w:eastAsia="Times New Roman" w:hAnsi="Arial" w:cs="Arial"/>
                <w:sz w:val="24"/>
                <w:szCs w:val="24"/>
                <w:lang w:val="en-US" w:eastAsia="en-GB"/>
              </w:rPr>
            </w:pPr>
          </w:p>
        </w:tc>
        <w:tc>
          <w:tcPr>
            <w:tcW w:w="5653" w:type="dxa"/>
          </w:tcPr>
          <w:p w14:paraId="7786B022" w14:textId="77777777" w:rsidR="00F45596" w:rsidRPr="00F45596" w:rsidRDefault="00F45596" w:rsidP="00F45596">
            <w:pPr>
              <w:spacing w:after="0" w:line="240" w:lineRule="auto"/>
              <w:jc w:val="both"/>
              <w:rPr>
                <w:rFonts w:ascii="Arial" w:eastAsia="Times New Roman" w:hAnsi="Arial" w:cs="Arial"/>
                <w:sz w:val="24"/>
                <w:szCs w:val="24"/>
                <w:lang w:val="en-US" w:eastAsia="en-GB"/>
              </w:rPr>
            </w:pPr>
            <w:r w:rsidRPr="00F45596">
              <w:rPr>
                <w:rFonts w:ascii="Arial" w:eastAsia="Times New Roman" w:hAnsi="Arial" w:cs="Arial"/>
                <w:sz w:val="24"/>
                <w:szCs w:val="24"/>
                <w:lang w:val="en-US" w:eastAsia="en-GB"/>
              </w:rPr>
              <w:t>Drug &amp; Therapeutics Committee, Yeovil and District NHS FT</w:t>
            </w:r>
          </w:p>
        </w:tc>
        <w:tc>
          <w:tcPr>
            <w:tcW w:w="1358" w:type="dxa"/>
          </w:tcPr>
          <w:p w14:paraId="05200AE1" w14:textId="77777777" w:rsidR="00F45596" w:rsidRPr="00F45596" w:rsidRDefault="00F45596" w:rsidP="00F45596">
            <w:pPr>
              <w:spacing w:after="0" w:line="240" w:lineRule="auto"/>
              <w:jc w:val="both"/>
              <w:rPr>
                <w:rFonts w:ascii="Arial" w:eastAsia="Times New Roman" w:hAnsi="Arial" w:cs="Arial"/>
                <w:sz w:val="24"/>
                <w:szCs w:val="24"/>
                <w:lang w:val="en-US" w:eastAsia="en-GB"/>
              </w:rPr>
            </w:pPr>
          </w:p>
        </w:tc>
      </w:tr>
      <w:tr w:rsidR="00F45596" w:rsidRPr="00F45596" w14:paraId="5273F14D" w14:textId="77777777" w:rsidTr="00F45596">
        <w:tc>
          <w:tcPr>
            <w:tcW w:w="1897" w:type="dxa"/>
            <w:vMerge/>
          </w:tcPr>
          <w:p w14:paraId="04CAACB9" w14:textId="77777777" w:rsidR="00F45596" w:rsidRPr="00F45596" w:rsidRDefault="00F45596" w:rsidP="00F45596">
            <w:pPr>
              <w:spacing w:after="0" w:line="240" w:lineRule="auto"/>
              <w:jc w:val="both"/>
              <w:rPr>
                <w:rFonts w:ascii="Arial" w:eastAsia="Times New Roman" w:hAnsi="Arial" w:cs="Arial"/>
                <w:sz w:val="24"/>
                <w:szCs w:val="24"/>
                <w:lang w:val="en-US" w:eastAsia="en-GB"/>
              </w:rPr>
            </w:pPr>
          </w:p>
        </w:tc>
        <w:tc>
          <w:tcPr>
            <w:tcW w:w="5653" w:type="dxa"/>
          </w:tcPr>
          <w:p w14:paraId="6E50E070" w14:textId="77777777" w:rsidR="00F45596" w:rsidRPr="00F45596" w:rsidRDefault="00F45596" w:rsidP="00F45596">
            <w:pPr>
              <w:spacing w:after="0" w:line="240" w:lineRule="auto"/>
              <w:jc w:val="both"/>
              <w:rPr>
                <w:rFonts w:ascii="Arial" w:eastAsia="Times New Roman" w:hAnsi="Arial" w:cs="Arial"/>
                <w:sz w:val="24"/>
                <w:szCs w:val="24"/>
                <w:lang w:val="en-US" w:eastAsia="en-GB"/>
              </w:rPr>
            </w:pPr>
            <w:r w:rsidRPr="00F45596">
              <w:rPr>
                <w:rFonts w:ascii="Arial" w:eastAsia="Times New Roman" w:hAnsi="Arial" w:cs="Arial"/>
                <w:sz w:val="24"/>
                <w:szCs w:val="24"/>
                <w:lang w:val="en-US" w:eastAsia="en-GB"/>
              </w:rPr>
              <w:t>Medicines in clinical practice Committee, Somerset Partnership NHS FT</w:t>
            </w:r>
          </w:p>
        </w:tc>
        <w:tc>
          <w:tcPr>
            <w:tcW w:w="1358" w:type="dxa"/>
          </w:tcPr>
          <w:p w14:paraId="2FBF2179" w14:textId="77777777" w:rsidR="00F45596" w:rsidRPr="00F45596" w:rsidRDefault="00F45596" w:rsidP="00F45596">
            <w:pPr>
              <w:spacing w:after="0" w:line="240" w:lineRule="auto"/>
              <w:jc w:val="both"/>
              <w:rPr>
                <w:rFonts w:ascii="Arial" w:eastAsia="Times New Roman" w:hAnsi="Arial" w:cs="Arial"/>
                <w:sz w:val="24"/>
                <w:szCs w:val="24"/>
                <w:lang w:val="en-US" w:eastAsia="en-GB"/>
              </w:rPr>
            </w:pPr>
          </w:p>
        </w:tc>
      </w:tr>
      <w:tr w:rsidR="006673F2" w:rsidRPr="004C7D5D" w14:paraId="229B9E0D" w14:textId="77777777" w:rsidTr="00F45596">
        <w:tc>
          <w:tcPr>
            <w:tcW w:w="1897" w:type="dxa"/>
          </w:tcPr>
          <w:p w14:paraId="27846470" w14:textId="0B646963" w:rsidR="006673F2" w:rsidRPr="004C7D5D" w:rsidRDefault="006673F2" w:rsidP="00F45596">
            <w:pPr>
              <w:spacing w:after="0" w:line="240" w:lineRule="auto"/>
              <w:jc w:val="both"/>
              <w:rPr>
                <w:rFonts w:ascii="Arial" w:hAnsi="Arial" w:cs="Arial"/>
                <w:sz w:val="24"/>
                <w:szCs w:val="24"/>
              </w:rPr>
            </w:pPr>
            <w:r w:rsidRPr="004C7D5D">
              <w:rPr>
                <w:rFonts w:ascii="Arial" w:hAnsi="Arial" w:cs="Arial"/>
                <w:sz w:val="24"/>
                <w:szCs w:val="24"/>
              </w:rPr>
              <w:t>Version</w:t>
            </w:r>
          </w:p>
        </w:tc>
        <w:tc>
          <w:tcPr>
            <w:tcW w:w="5653" w:type="dxa"/>
          </w:tcPr>
          <w:p w14:paraId="1D0DE1D9" w14:textId="4F35856C" w:rsidR="006673F2" w:rsidRPr="004C7D5D" w:rsidRDefault="006673F2" w:rsidP="00F45596">
            <w:pPr>
              <w:spacing w:after="0" w:line="240" w:lineRule="auto"/>
              <w:jc w:val="both"/>
              <w:rPr>
                <w:rFonts w:ascii="Arial" w:hAnsi="Arial" w:cs="Arial"/>
                <w:sz w:val="24"/>
                <w:szCs w:val="24"/>
              </w:rPr>
            </w:pPr>
            <w:r w:rsidRPr="004C7D5D">
              <w:rPr>
                <w:rFonts w:ascii="Arial" w:hAnsi="Arial" w:cs="Arial"/>
                <w:sz w:val="24"/>
                <w:szCs w:val="24"/>
              </w:rPr>
              <w:t>4.4</w:t>
            </w:r>
          </w:p>
        </w:tc>
        <w:tc>
          <w:tcPr>
            <w:tcW w:w="1358" w:type="dxa"/>
          </w:tcPr>
          <w:p w14:paraId="389E0E69" w14:textId="77777777" w:rsidR="006673F2" w:rsidRPr="004C7D5D" w:rsidRDefault="006673F2" w:rsidP="00F45596">
            <w:pPr>
              <w:spacing w:after="0" w:line="240" w:lineRule="auto"/>
              <w:jc w:val="both"/>
              <w:rPr>
                <w:rFonts w:ascii="Arial" w:hAnsi="Arial" w:cs="Arial"/>
                <w:sz w:val="24"/>
                <w:szCs w:val="24"/>
              </w:rPr>
            </w:pPr>
          </w:p>
        </w:tc>
      </w:tr>
      <w:tr w:rsidR="00F45596" w:rsidRPr="00F45596" w14:paraId="22C86059" w14:textId="77777777" w:rsidTr="00F45596">
        <w:tc>
          <w:tcPr>
            <w:tcW w:w="1897" w:type="dxa"/>
          </w:tcPr>
          <w:p w14:paraId="44FD08B7" w14:textId="53930F03" w:rsidR="00F45596" w:rsidRPr="00F45596" w:rsidRDefault="006673F2" w:rsidP="00F45596">
            <w:pPr>
              <w:spacing w:after="0" w:line="240" w:lineRule="auto"/>
              <w:jc w:val="both"/>
              <w:rPr>
                <w:rFonts w:ascii="Arial" w:eastAsia="Times New Roman" w:hAnsi="Arial" w:cs="Arial"/>
                <w:sz w:val="24"/>
                <w:szCs w:val="24"/>
                <w:lang w:val="en-US" w:eastAsia="en-GB"/>
              </w:rPr>
            </w:pPr>
            <w:r w:rsidRPr="004C7D5D">
              <w:rPr>
                <w:rFonts w:ascii="Arial" w:eastAsia="Times New Roman" w:hAnsi="Arial" w:cs="Arial"/>
                <w:sz w:val="24"/>
                <w:szCs w:val="24"/>
                <w:lang w:val="en-US" w:eastAsia="en-GB"/>
              </w:rPr>
              <w:t>Updated by:</w:t>
            </w:r>
          </w:p>
        </w:tc>
        <w:tc>
          <w:tcPr>
            <w:tcW w:w="5653" w:type="dxa"/>
          </w:tcPr>
          <w:p w14:paraId="2B65FE5E" w14:textId="77777777" w:rsidR="00F45596" w:rsidRDefault="00F45596" w:rsidP="00F45596">
            <w:pPr>
              <w:spacing w:after="0" w:line="240" w:lineRule="auto"/>
              <w:jc w:val="both"/>
              <w:rPr>
                <w:rFonts w:ascii="Arial" w:hAnsi="Arial" w:cs="Arial"/>
                <w:sz w:val="24"/>
                <w:szCs w:val="24"/>
              </w:rPr>
            </w:pPr>
            <w:r w:rsidRPr="004C7D5D">
              <w:rPr>
                <w:rFonts w:ascii="Arial" w:hAnsi="Arial" w:cs="Arial"/>
                <w:sz w:val="24"/>
                <w:szCs w:val="24"/>
              </w:rPr>
              <w:t>Hels Bennett, Sam Morris and Victor Aziz</w:t>
            </w:r>
          </w:p>
          <w:p w14:paraId="3A4423FB" w14:textId="02DC1DB7" w:rsidR="0011045D" w:rsidRPr="00F45596" w:rsidRDefault="0011045D" w:rsidP="00F45596">
            <w:pPr>
              <w:spacing w:after="0" w:line="240" w:lineRule="auto"/>
              <w:jc w:val="both"/>
              <w:rPr>
                <w:rFonts w:ascii="Arial" w:eastAsia="Times New Roman" w:hAnsi="Arial" w:cs="Arial"/>
                <w:sz w:val="24"/>
                <w:szCs w:val="24"/>
                <w:lang w:val="en-US" w:eastAsia="en-GB"/>
              </w:rPr>
            </w:pPr>
            <w:r w:rsidRPr="00F45596">
              <w:rPr>
                <w:rFonts w:ascii="Arial" w:eastAsia="Times New Roman" w:hAnsi="Arial" w:cs="Arial"/>
                <w:sz w:val="24"/>
                <w:szCs w:val="24"/>
                <w:lang w:val="en-US" w:eastAsia="en-GB"/>
              </w:rPr>
              <w:t>Updated to reflect comments from PAMM committee.</w:t>
            </w:r>
          </w:p>
        </w:tc>
        <w:tc>
          <w:tcPr>
            <w:tcW w:w="1358" w:type="dxa"/>
          </w:tcPr>
          <w:p w14:paraId="6325234E" w14:textId="4BFD5A9C" w:rsidR="00F45596" w:rsidRPr="00F45596" w:rsidRDefault="006673F2" w:rsidP="00F45596">
            <w:pPr>
              <w:spacing w:after="0" w:line="240" w:lineRule="auto"/>
              <w:jc w:val="both"/>
              <w:rPr>
                <w:rFonts w:ascii="Arial" w:eastAsia="Times New Roman" w:hAnsi="Arial" w:cs="Arial"/>
                <w:sz w:val="24"/>
                <w:szCs w:val="24"/>
                <w:lang w:val="en-US" w:eastAsia="en-GB"/>
              </w:rPr>
            </w:pPr>
            <w:r w:rsidRPr="004C7D5D">
              <w:rPr>
                <w:rFonts w:ascii="Arial" w:hAnsi="Arial" w:cs="Arial"/>
                <w:sz w:val="24"/>
                <w:szCs w:val="24"/>
              </w:rPr>
              <w:t xml:space="preserve">October </w:t>
            </w:r>
            <w:r w:rsidR="00F45596" w:rsidRPr="004C7D5D">
              <w:rPr>
                <w:rFonts w:ascii="Arial" w:hAnsi="Arial" w:cs="Arial"/>
                <w:sz w:val="24"/>
                <w:szCs w:val="24"/>
              </w:rPr>
              <w:t>2022</w:t>
            </w:r>
          </w:p>
        </w:tc>
      </w:tr>
      <w:tr w:rsidR="00F45596" w:rsidRPr="004C7D5D" w14:paraId="09A3E057" w14:textId="77777777" w:rsidTr="00F45596">
        <w:tc>
          <w:tcPr>
            <w:tcW w:w="1897" w:type="dxa"/>
          </w:tcPr>
          <w:p w14:paraId="2E8F1021" w14:textId="2D52C5F6" w:rsidR="00F45596" w:rsidRPr="004C7D5D" w:rsidRDefault="006673F2" w:rsidP="00F45596">
            <w:pPr>
              <w:spacing w:after="0" w:line="240" w:lineRule="auto"/>
              <w:jc w:val="both"/>
              <w:rPr>
                <w:rFonts w:ascii="Arial" w:eastAsia="Times New Roman" w:hAnsi="Arial" w:cs="Arial"/>
                <w:sz w:val="24"/>
                <w:szCs w:val="24"/>
                <w:lang w:val="en-US" w:eastAsia="en-GB"/>
              </w:rPr>
            </w:pPr>
            <w:r w:rsidRPr="004C7D5D">
              <w:rPr>
                <w:rFonts w:ascii="Arial" w:hAnsi="Arial" w:cs="Arial"/>
                <w:sz w:val="24"/>
                <w:szCs w:val="24"/>
              </w:rPr>
              <w:t>Approved by:</w:t>
            </w:r>
          </w:p>
        </w:tc>
        <w:tc>
          <w:tcPr>
            <w:tcW w:w="5653" w:type="dxa"/>
          </w:tcPr>
          <w:p w14:paraId="416A8FB1" w14:textId="1A46BB07" w:rsidR="00F45596" w:rsidRPr="004C7D5D" w:rsidRDefault="0011045D" w:rsidP="00F45596">
            <w:pPr>
              <w:spacing w:after="0" w:line="240" w:lineRule="auto"/>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Somerset Prescribing and Medicines Management Group.</w:t>
            </w:r>
          </w:p>
        </w:tc>
        <w:tc>
          <w:tcPr>
            <w:tcW w:w="1358" w:type="dxa"/>
          </w:tcPr>
          <w:p w14:paraId="301751A4" w14:textId="654A650C" w:rsidR="00F45596" w:rsidRPr="004C7D5D" w:rsidRDefault="0011045D" w:rsidP="00F45596">
            <w:pPr>
              <w:spacing w:after="0" w:line="240" w:lineRule="auto"/>
              <w:jc w:val="both"/>
              <w:rPr>
                <w:rFonts w:ascii="Arial" w:eastAsia="Times New Roman" w:hAnsi="Arial" w:cs="Arial"/>
                <w:sz w:val="24"/>
                <w:szCs w:val="24"/>
                <w:lang w:val="en-US" w:eastAsia="en-GB"/>
              </w:rPr>
            </w:pPr>
            <w:r>
              <w:rPr>
                <w:rFonts w:ascii="Arial" w:hAnsi="Arial" w:cs="Arial"/>
                <w:sz w:val="24"/>
                <w:szCs w:val="24"/>
              </w:rPr>
              <w:t>October</w:t>
            </w:r>
            <w:r w:rsidR="00F45596" w:rsidRPr="004C7D5D">
              <w:rPr>
                <w:rFonts w:ascii="Arial" w:hAnsi="Arial" w:cs="Arial"/>
                <w:sz w:val="24"/>
                <w:szCs w:val="24"/>
              </w:rPr>
              <w:t xml:space="preserve"> 2022</w:t>
            </w:r>
          </w:p>
        </w:tc>
      </w:tr>
      <w:tr w:rsidR="00F45596" w:rsidRPr="00F45596" w14:paraId="271AFDE8" w14:textId="77777777" w:rsidTr="00F45596">
        <w:tc>
          <w:tcPr>
            <w:tcW w:w="7550" w:type="dxa"/>
            <w:gridSpan w:val="2"/>
          </w:tcPr>
          <w:p w14:paraId="7C24F737" w14:textId="77777777" w:rsidR="00F45596" w:rsidRPr="00F45596" w:rsidRDefault="00F45596" w:rsidP="00F45596">
            <w:pPr>
              <w:spacing w:after="0" w:line="240" w:lineRule="auto"/>
              <w:jc w:val="both"/>
              <w:rPr>
                <w:rFonts w:ascii="Arial" w:eastAsia="Times New Roman" w:hAnsi="Arial" w:cs="Arial"/>
                <w:sz w:val="24"/>
                <w:szCs w:val="24"/>
                <w:lang w:val="en-US" w:eastAsia="en-GB"/>
              </w:rPr>
            </w:pPr>
            <w:r w:rsidRPr="00F45596">
              <w:rPr>
                <w:rFonts w:ascii="Arial" w:eastAsia="Times New Roman" w:hAnsi="Arial" w:cs="Arial"/>
                <w:sz w:val="24"/>
                <w:szCs w:val="24"/>
                <w:lang w:val="en-US" w:eastAsia="en-GB"/>
              </w:rPr>
              <w:t>Review required by:</w:t>
            </w:r>
          </w:p>
        </w:tc>
        <w:tc>
          <w:tcPr>
            <w:tcW w:w="1358" w:type="dxa"/>
          </w:tcPr>
          <w:p w14:paraId="312D04B9" w14:textId="5E405915" w:rsidR="00F45596" w:rsidRPr="00F45596" w:rsidRDefault="006673F2" w:rsidP="00F45596">
            <w:pPr>
              <w:spacing w:after="0" w:line="240" w:lineRule="auto"/>
              <w:jc w:val="both"/>
              <w:rPr>
                <w:rFonts w:ascii="Arial" w:eastAsia="Times New Roman" w:hAnsi="Arial" w:cs="Arial"/>
                <w:sz w:val="24"/>
                <w:szCs w:val="24"/>
                <w:lang w:val="en-US" w:eastAsia="en-GB"/>
              </w:rPr>
            </w:pPr>
            <w:r w:rsidRPr="004C7D5D">
              <w:rPr>
                <w:rFonts w:ascii="Arial" w:eastAsia="Times New Roman" w:hAnsi="Arial" w:cs="Arial"/>
                <w:sz w:val="24"/>
                <w:szCs w:val="24"/>
                <w:lang w:val="en-US" w:eastAsia="en-GB"/>
              </w:rPr>
              <w:t>October</w:t>
            </w:r>
            <w:r w:rsidR="00F45596" w:rsidRPr="00F45596">
              <w:rPr>
                <w:rFonts w:ascii="Arial" w:eastAsia="Times New Roman" w:hAnsi="Arial" w:cs="Arial"/>
                <w:sz w:val="24"/>
                <w:szCs w:val="24"/>
                <w:lang w:val="en-US" w:eastAsia="en-GB"/>
              </w:rPr>
              <w:t xml:space="preserve"> 202</w:t>
            </w:r>
            <w:r w:rsidRPr="004C7D5D">
              <w:rPr>
                <w:rFonts w:ascii="Arial" w:eastAsia="Times New Roman" w:hAnsi="Arial" w:cs="Arial"/>
                <w:sz w:val="24"/>
                <w:szCs w:val="24"/>
                <w:lang w:val="en-US" w:eastAsia="en-GB"/>
              </w:rPr>
              <w:t>5</w:t>
            </w:r>
          </w:p>
        </w:tc>
      </w:tr>
    </w:tbl>
    <w:p w14:paraId="371DF230" w14:textId="0CB55D05" w:rsidR="00F45596" w:rsidRPr="004C7D5D" w:rsidRDefault="00F45596" w:rsidP="00671EE6">
      <w:pPr>
        <w:pStyle w:val="Default"/>
        <w:rPr>
          <w:color w:val="auto"/>
        </w:rPr>
      </w:pPr>
    </w:p>
    <w:p w14:paraId="6CB2459C" w14:textId="77777777" w:rsidR="000141D5" w:rsidRPr="00316837" w:rsidRDefault="000141D5" w:rsidP="00671EE6">
      <w:pPr>
        <w:pStyle w:val="Default"/>
        <w:rPr>
          <w:color w:val="auto"/>
        </w:rPr>
      </w:pPr>
    </w:p>
    <w:p w14:paraId="649E1F50" w14:textId="77777777" w:rsidR="00A3281F" w:rsidRDefault="00A3281F" w:rsidP="00EC1815">
      <w:pPr>
        <w:pStyle w:val="Default"/>
        <w:rPr>
          <w:b/>
          <w:bCs/>
          <w:sz w:val="20"/>
          <w:szCs w:val="20"/>
        </w:rPr>
      </w:pPr>
    </w:p>
    <w:p w14:paraId="0194810B" w14:textId="4B601024" w:rsidR="009B5213" w:rsidRPr="008625E5" w:rsidRDefault="00EC1815" w:rsidP="00EC1815">
      <w:pPr>
        <w:pStyle w:val="Default"/>
      </w:pPr>
      <w:r w:rsidRPr="008625E5">
        <w:rPr>
          <w:b/>
          <w:bCs/>
        </w:rPr>
        <w:t xml:space="preserve">References </w:t>
      </w:r>
    </w:p>
    <w:p w14:paraId="2C58C7E3" w14:textId="77777777" w:rsidR="00DD2750" w:rsidRDefault="00247F4A" w:rsidP="008625E5">
      <w:pPr>
        <w:pStyle w:val="Default"/>
        <w:numPr>
          <w:ilvl w:val="0"/>
          <w:numId w:val="11"/>
        </w:numPr>
        <w:rPr>
          <w:sz w:val="22"/>
          <w:szCs w:val="22"/>
        </w:rPr>
      </w:pPr>
      <w:hyperlink r:id="rId32" w:history="1">
        <w:r w:rsidR="00EC1815" w:rsidRPr="009F68EB">
          <w:rPr>
            <w:rStyle w:val="Hyperlink"/>
            <w:sz w:val="22"/>
            <w:szCs w:val="22"/>
          </w:rPr>
          <w:t>NICE Guidance NG97</w:t>
        </w:r>
        <w:r w:rsidR="009F68EB">
          <w:rPr>
            <w:rStyle w:val="Hyperlink"/>
            <w:sz w:val="22"/>
            <w:szCs w:val="22"/>
          </w:rPr>
          <w:t xml:space="preserve"> (2018):</w:t>
        </w:r>
        <w:r w:rsidR="00EC1815" w:rsidRPr="009F68EB">
          <w:rPr>
            <w:rStyle w:val="Hyperlink"/>
            <w:sz w:val="22"/>
            <w:szCs w:val="22"/>
          </w:rPr>
          <w:t xml:space="preserve"> Dementia: assessment, management and support for people living with dementia and their carers</w:t>
        </w:r>
      </w:hyperlink>
    </w:p>
    <w:p w14:paraId="16C01F9D" w14:textId="26FFFA7D" w:rsidR="0078103A" w:rsidRDefault="00247F4A" w:rsidP="008625E5">
      <w:pPr>
        <w:pStyle w:val="Default"/>
        <w:numPr>
          <w:ilvl w:val="0"/>
          <w:numId w:val="11"/>
        </w:numPr>
        <w:rPr>
          <w:sz w:val="22"/>
          <w:szCs w:val="22"/>
        </w:rPr>
      </w:pPr>
      <w:hyperlink r:id="rId33" w:history="1">
        <w:r w:rsidR="00DD2750" w:rsidRPr="00F65A5F">
          <w:rPr>
            <w:rStyle w:val="Hyperlink"/>
            <w:sz w:val="22"/>
            <w:szCs w:val="22"/>
          </w:rPr>
          <w:t>NICE TA217 (2018): Donepezil, galantamine, rivastigmine and memantine for the treatment of Alzheimer's disease</w:t>
        </w:r>
      </w:hyperlink>
    </w:p>
    <w:p w14:paraId="0BBB2CC2" w14:textId="5E7F0C4B" w:rsidR="009F68EB" w:rsidRPr="000141D5" w:rsidRDefault="00247F4A" w:rsidP="008625E5">
      <w:pPr>
        <w:pStyle w:val="Default"/>
        <w:numPr>
          <w:ilvl w:val="0"/>
          <w:numId w:val="11"/>
        </w:numPr>
        <w:rPr>
          <w:sz w:val="22"/>
          <w:szCs w:val="22"/>
        </w:rPr>
      </w:pPr>
      <w:hyperlink r:id="rId34" w:history="1">
        <w:r w:rsidR="009F68EB" w:rsidRPr="00DD2750">
          <w:rPr>
            <w:rStyle w:val="Hyperlink"/>
            <w:sz w:val="22"/>
            <w:szCs w:val="22"/>
          </w:rPr>
          <w:t>NICE Guidance NG71 (2017): Parkinson’s disease in adults</w:t>
        </w:r>
      </w:hyperlink>
    </w:p>
    <w:p w14:paraId="5B667E07" w14:textId="77777777" w:rsidR="0078103A" w:rsidRPr="000141D5" w:rsidRDefault="00EC1815" w:rsidP="008625E5">
      <w:pPr>
        <w:pStyle w:val="Default"/>
        <w:numPr>
          <w:ilvl w:val="0"/>
          <w:numId w:val="11"/>
        </w:numPr>
        <w:rPr>
          <w:rStyle w:val="Hyperlink"/>
          <w:color w:val="000000"/>
          <w:sz w:val="22"/>
          <w:szCs w:val="22"/>
          <w:u w:val="none"/>
        </w:rPr>
      </w:pPr>
      <w:r w:rsidRPr="000141D5">
        <w:rPr>
          <w:sz w:val="22"/>
          <w:szCs w:val="22"/>
        </w:rPr>
        <w:t xml:space="preserve">Summaries of Product Characteristics </w:t>
      </w:r>
      <w:hyperlink r:id="rId35" w:history="1">
        <w:r w:rsidRPr="000141D5">
          <w:rPr>
            <w:rStyle w:val="Hyperlink"/>
            <w:sz w:val="22"/>
            <w:szCs w:val="22"/>
          </w:rPr>
          <w:t>http://www.medicines.org.uk/emc/</w:t>
        </w:r>
      </w:hyperlink>
    </w:p>
    <w:p w14:paraId="48C186D1" w14:textId="75ED85D6" w:rsidR="0078103A" w:rsidRPr="00C47D5A" w:rsidRDefault="00EC1815" w:rsidP="008625E5">
      <w:pPr>
        <w:pStyle w:val="Default"/>
        <w:numPr>
          <w:ilvl w:val="0"/>
          <w:numId w:val="11"/>
        </w:numPr>
        <w:rPr>
          <w:color w:val="auto"/>
          <w:sz w:val="22"/>
          <w:szCs w:val="22"/>
        </w:rPr>
      </w:pPr>
      <w:r w:rsidRPr="00C47D5A">
        <w:rPr>
          <w:color w:val="auto"/>
          <w:sz w:val="22"/>
          <w:szCs w:val="22"/>
        </w:rPr>
        <w:t>British National Formulary</w:t>
      </w:r>
      <w:r w:rsidR="0078624F" w:rsidRPr="00C47D5A">
        <w:rPr>
          <w:color w:val="auto"/>
          <w:sz w:val="22"/>
          <w:szCs w:val="22"/>
        </w:rPr>
        <w:t xml:space="preserve"> </w:t>
      </w:r>
      <w:r w:rsidRPr="00C47D5A">
        <w:rPr>
          <w:color w:val="auto"/>
          <w:sz w:val="22"/>
          <w:szCs w:val="22"/>
        </w:rPr>
        <w:t xml:space="preserve"> </w:t>
      </w:r>
      <w:hyperlink r:id="rId36" w:history="1">
        <w:r w:rsidR="0078624F" w:rsidRPr="00C47D5A">
          <w:rPr>
            <w:rStyle w:val="Hyperlink"/>
            <w:color w:val="0070C0"/>
            <w:sz w:val="22"/>
            <w:szCs w:val="22"/>
          </w:rPr>
          <w:t>https://bnf.nice.org.uk/</w:t>
        </w:r>
      </w:hyperlink>
      <w:r w:rsidR="0078624F" w:rsidRPr="00C47D5A">
        <w:rPr>
          <w:color w:val="0070C0"/>
          <w:sz w:val="22"/>
          <w:szCs w:val="22"/>
        </w:rPr>
        <w:t xml:space="preserve"> </w:t>
      </w:r>
      <w:r w:rsidR="005E0246" w:rsidRPr="005E0246">
        <w:rPr>
          <w:color w:val="auto"/>
          <w:sz w:val="22"/>
          <w:szCs w:val="22"/>
        </w:rPr>
        <w:t>[Online]</w:t>
      </w:r>
      <w:r w:rsidR="0078624F" w:rsidRPr="005E0246">
        <w:rPr>
          <w:color w:val="auto"/>
          <w:sz w:val="22"/>
          <w:szCs w:val="22"/>
        </w:rPr>
        <w:t xml:space="preserve">  </w:t>
      </w:r>
    </w:p>
    <w:p w14:paraId="067D6C26" w14:textId="3891C925" w:rsidR="0078103A" w:rsidRPr="00F65A5F" w:rsidRDefault="00F65A5F" w:rsidP="008625E5">
      <w:pPr>
        <w:pStyle w:val="Default"/>
        <w:numPr>
          <w:ilvl w:val="0"/>
          <w:numId w:val="11"/>
        </w:numPr>
        <w:rPr>
          <w:sz w:val="22"/>
          <w:szCs w:val="22"/>
        </w:rPr>
      </w:pPr>
      <w:r w:rsidRPr="00F65A5F">
        <w:rPr>
          <w:sz w:val="22"/>
          <w:szCs w:val="22"/>
        </w:rPr>
        <w:t>Acetylcholinesterase inhibitors monitoring – S</w:t>
      </w:r>
      <w:r w:rsidR="00514F12">
        <w:rPr>
          <w:sz w:val="22"/>
          <w:szCs w:val="22"/>
        </w:rPr>
        <w:t xml:space="preserve">pecialist </w:t>
      </w:r>
      <w:r w:rsidRPr="00F65A5F">
        <w:rPr>
          <w:sz w:val="22"/>
          <w:szCs w:val="22"/>
        </w:rPr>
        <w:t>P</w:t>
      </w:r>
      <w:r w:rsidR="00514F12">
        <w:rPr>
          <w:sz w:val="22"/>
          <w:szCs w:val="22"/>
        </w:rPr>
        <w:t xml:space="preserve">harmacy </w:t>
      </w:r>
      <w:r w:rsidRPr="00F65A5F">
        <w:rPr>
          <w:sz w:val="22"/>
          <w:szCs w:val="22"/>
        </w:rPr>
        <w:t>S</w:t>
      </w:r>
      <w:r w:rsidR="00514F12">
        <w:rPr>
          <w:sz w:val="22"/>
          <w:szCs w:val="22"/>
        </w:rPr>
        <w:t>ervice</w:t>
      </w:r>
      <w:r w:rsidRPr="00F65A5F">
        <w:rPr>
          <w:sz w:val="22"/>
          <w:szCs w:val="22"/>
        </w:rPr>
        <w:t xml:space="preserve"> Guidance </w:t>
      </w:r>
      <w:hyperlink r:id="rId37" w:history="1">
        <w:r w:rsidRPr="00F65A5F">
          <w:rPr>
            <w:rStyle w:val="Hyperlink"/>
            <w:sz w:val="22"/>
            <w:szCs w:val="22"/>
          </w:rPr>
          <w:t>https://www.sps.nhs.uk/monitorings/acetylcholinesterase-inhibitors-monitoring/</w:t>
        </w:r>
      </w:hyperlink>
      <w:r w:rsidR="0078624F" w:rsidRPr="00F65A5F">
        <w:rPr>
          <w:sz w:val="22"/>
          <w:szCs w:val="22"/>
        </w:rPr>
        <w:t xml:space="preserve">   </w:t>
      </w:r>
    </w:p>
    <w:p w14:paraId="5F78996A" w14:textId="508B1746" w:rsidR="00827D12" w:rsidRPr="00022A1F" w:rsidRDefault="00F65A5F" w:rsidP="00E53D09">
      <w:pPr>
        <w:pStyle w:val="Default"/>
        <w:numPr>
          <w:ilvl w:val="0"/>
          <w:numId w:val="11"/>
        </w:numPr>
      </w:pPr>
      <w:r w:rsidRPr="00F65A5F">
        <w:rPr>
          <w:sz w:val="22"/>
          <w:szCs w:val="22"/>
        </w:rPr>
        <w:t xml:space="preserve">Starting &amp; stopping treatment – Alzheimer’s Society </w:t>
      </w:r>
      <w:hyperlink r:id="rId38" w:history="1">
        <w:r w:rsidRPr="00F65A5F">
          <w:rPr>
            <w:rStyle w:val="Hyperlink"/>
            <w:sz w:val="22"/>
            <w:szCs w:val="22"/>
          </w:rPr>
          <w:t>https://www.alzheimers.org.uk/about-dementia/treatments/drugs/starting-stopping</w:t>
        </w:r>
      </w:hyperlink>
      <w:r w:rsidR="0078624F" w:rsidRPr="00F65A5F">
        <w:rPr>
          <w:sz w:val="22"/>
          <w:szCs w:val="22"/>
        </w:rPr>
        <w:t xml:space="preserve"> </w:t>
      </w:r>
    </w:p>
    <w:sectPr w:rsidR="00827D12" w:rsidRPr="00022A1F" w:rsidSect="00022A1F">
      <w:headerReference w:type="default" r:id="rId3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14D75" w14:textId="77777777" w:rsidR="008C4CFE" w:rsidRDefault="008C4CFE" w:rsidP="00EC1815">
      <w:pPr>
        <w:spacing w:after="0" w:line="240" w:lineRule="auto"/>
      </w:pPr>
      <w:r>
        <w:separator/>
      </w:r>
    </w:p>
  </w:endnote>
  <w:endnote w:type="continuationSeparator" w:id="0">
    <w:p w14:paraId="00128B03" w14:textId="77777777" w:rsidR="008C4CFE" w:rsidRDefault="008C4CFE" w:rsidP="00EC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508068"/>
      <w:docPartObj>
        <w:docPartGallery w:val="Page Numbers (Bottom of Page)"/>
        <w:docPartUnique/>
      </w:docPartObj>
    </w:sdtPr>
    <w:sdtEndPr/>
    <w:sdtContent>
      <w:sdt>
        <w:sdtPr>
          <w:id w:val="1728636285"/>
          <w:docPartObj>
            <w:docPartGallery w:val="Page Numbers (Top of Page)"/>
            <w:docPartUnique/>
          </w:docPartObj>
        </w:sdtPr>
        <w:sdtEndPr/>
        <w:sdtContent>
          <w:p w14:paraId="69DFF465" w14:textId="1C91540C" w:rsidR="004D7AAB" w:rsidRDefault="004D7AAB">
            <w:pPr>
              <w:pStyle w:val="Footer"/>
              <w:jc w:val="center"/>
            </w:pPr>
            <w:r w:rsidRPr="00B142E0">
              <w:rPr>
                <w:rFonts w:ascii="Arial" w:hAnsi="Arial" w:cs="Arial"/>
                <w:sz w:val="20"/>
                <w:szCs w:val="20"/>
              </w:rPr>
              <w:t xml:space="preserve">Page </w:t>
            </w:r>
            <w:r w:rsidRPr="00B142E0">
              <w:rPr>
                <w:rFonts w:ascii="Arial" w:hAnsi="Arial" w:cs="Arial"/>
                <w:b/>
                <w:bCs/>
                <w:sz w:val="20"/>
                <w:szCs w:val="20"/>
              </w:rPr>
              <w:fldChar w:fldCharType="begin"/>
            </w:r>
            <w:r w:rsidRPr="00B142E0">
              <w:rPr>
                <w:rFonts w:ascii="Arial" w:hAnsi="Arial" w:cs="Arial"/>
                <w:b/>
                <w:bCs/>
                <w:sz w:val="20"/>
                <w:szCs w:val="20"/>
              </w:rPr>
              <w:instrText xml:space="preserve"> PAGE </w:instrText>
            </w:r>
            <w:r w:rsidRPr="00B142E0">
              <w:rPr>
                <w:rFonts w:ascii="Arial" w:hAnsi="Arial" w:cs="Arial"/>
                <w:b/>
                <w:bCs/>
                <w:sz w:val="20"/>
                <w:szCs w:val="20"/>
              </w:rPr>
              <w:fldChar w:fldCharType="separate"/>
            </w:r>
            <w:r w:rsidRPr="00B142E0">
              <w:rPr>
                <w:rFonts w:ascii="Arial" w:hAnsi="Arial" w:cs="Arial"/>
                <w:b/>
                <w:bCs/>
                <w:noProof/>
                <w:sz w:val="20"/>
                <w:szCs w:val="20"/>
              </w:rPr>
              <w:t>2</w:t>
            </w:r>
            <w:r w:rsidRPr="00B142E0">
              <w:rPr>
                <w:rFonts w:ascii="Arial" w:hAnsi="Arial" w:cs="Arial"/>
                <w:b/>
                <w:bCs/>
                <w:sz w:val="20"/>
                <w:szCs w:val="20"/>
              </w:rPr>
              <w:fldChar w:fldCharType="end"/>
            </w:r>
            <w:r w:rsidRPr="00B142E0">
              <w:rPr>
                <w:rFonts w:ascii="Arial" w:hAnsi="Arial" w:cs="Arial"/>
                <w:sz w:val="20"/>
                <w:szCs w:val="20"/>
              </w:rPr>
              <w:t xml:space="preserve"> of </w:t>
            </w:r>
            <w:r w:rsidRPr="00B142E0">
              <w:rPr>
                <w:rFonts w:ascii="Arial" w:hAnsi="Arial" w:cs="Arial"/>
                <w:b/>
                <w:bCs/>
                <w:sz w:val="20"/>
                <w:szCs w:val="20"/>
              </w:rPr>
              <w:fldChar w:fldCharType="begin"/>
            </w:r>
            <w:r w:rsidRPr="00B142E0">
              <w:rPr>
                <w:rFonts w:ascii="Arial" w:hAnsi="Arial" w:cs="Arial"/>
                <w:b/>
                <w:bCs/>
                <w:sz w:val="20"/>
                <w:szCs w:val="20"/>
              </w:rPr>
              <w:instrText xml:space="preserve"> NUMPAGES  </w:instrText>
            </w:r>
            <w:r w:rsidRPr="00B142E0">
              <w:rPr>
                <w:rFonts w:ascii="Arial" w:hAnsi="Arial" w:cs="Arial"/>
                <w:b/>
                <w:bCs/>
                <w:sz w:val="20"/>
                <w:szCs w:val="20"/>
              </w:rPr>
              <w:fldChar w:fldCharType="separate"/>
            </w:r>
            <w:r w:rsidRPr="00B142E0">
              <w:rPr>
                <w:rFonts w:ascii="Arial" w:hAnsi="Arial" w:cs="Arial"/>
                <w:b/>
                <w:bCs/>
                <w:noProof/>
                <w:sz w:val="20"/>
                <w:szCs w:val="20"/>
              </w:rPr>
              <w:t>2</w:t>
            </w:r>
            <w:r w:rsidRPr="00B142E0">
              <w:rPr>
                <w:rFonts w:ascii="Arial" w:hAnsi="Arial" w:cs="Arial"/>
                <w:b/>
                <w:bCs/>
                <w:sz w:val="20"/>
                <w:szCs w:val="20"/>
              </w:rPr>
              <w:fldChar w:fldCharType="end"/>
            </w:r>
          </w:p>
        </w:sdtContent>
      </w:sdt>
    </w:sdtContent>
  </w:sdt>
  <w:p w14:paraId="57CFF4F4" w14:textId="4B757612" w:rsidR="00765183" w:rsidRPr="00DF39D9" w:rsidRDefault="00765183" w:rsidP="00765183">
    <w:pPr>
      <w:pStyle w:val="Footer"/>
      <w:rPr>
        <w:rFonts w:ascii="Arial" w:hAnsi="Arial" w:cs="Arial"/>
        <w:sz w:val="20"/>
        <w:szCs w:val="20"/>
      </w:rPr>
    </w:pPr>
    <w:r w:rsidRPr="00DF39D9">
      <w:rPr>
        <w:rFonts w:ascii="Arial" w:hAnsi="Arial" w:cs="Arial"/>
        <w:sz w:val="20"/>
        <w:szCs w:val="20"/>
      </w:rPr>
      <w:t>Version 4.</w:t>
    </w:r>
    <w:r w:rsidR="006673F2">
      <w:rPr>
        <w:rFonts w:ascii="Arial" w:hAnsi="Arial" w:cs="Arial"/>
        <w:sz w:val="20"/>
        <w:szCs w:val="20"/>
      </w:rPr>
      <w:t>4</w:t>
    </w:r>
  </w:p>
  <w:p w14:paraId="62DD2256" w14:textId="1BB40016" w:rsidR="00DF39D9" w:rsidRPr="00DF39D9" w:rsidRDefault="00765183">
    <w:pPr>
      <w:pStyle w:val="Footer"/>
      <w:rPr>
        <w:rFonts w:ascii="Arial" w:hAnsi="Arial" w:cs="Arial"/>
        <w:sz w:val="20"/>
        <w:szCs w:val="20"/>
      </w:rPr>
    </w:pPr>
    <w:r w:rsidRPr="00DF39D9">
      <w:rPr>
        <w:rFonts w:ascii="Arial" w:hAnsi="Arial" w:cs="Arial"/>
        <w:sz w:val="20"/>
        <w:szCs w:val="20"/>
      </w:rPr>
      <w:t>Review date</w:t>
    </w:r>
    <w:r>
      <w:rPr>
        <w:rFonts w:ascii="Arial" w:hAnsi="Arial" w:cs="Arial"/>
        <w:sz w:val="20"/>
        <w:szCs w:val="20"/>
      </w:rPr>
      <w:t>:</w:t>
    </w:r>
    <w:r w:rsidRPr="00DF39D9">
      <w:rPr>
        <w:rFonts w:ascii="Arial" w:hAnsi="Arial" w:cs="Arial"/>
        <w:sz w:val="20"/>
        <w:szCs w:val="20"/>
      </w:rPr>
      <w:t xml:space="preserve"> </w:t>
    </w:r>
    <w:r w:rsidR="006673F2">
      <w:rPr>
        <w:rFonts w:ascii="Arial" w:hAnsi="Arial" w:cs="Arial"/>
        <w:sz w:val="20"/>
        <w:szCs w:val="20"/>
      </w:rPr>
      <w:t>October</w:t>
    </w:r>
    <w:r w:rsidRPr="00DF39D9">
      <w:rPr>
        <w:rFonts w:ascii="Arial" w:hAnsi="Arial" w:cs="Arial"/>
        <w:sz w:val="20"/>
        <w:szCs w:val="20"/>
      </w:rPr>
      <w:t xml:space="preserve"> 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F3A9D" w14:textId="77777777" w:rsidR="008C4CFE" w:rsidRDefault="008C4CFE" w:rsidP="00EC1815">
      <w:pPr>
        <w:spacing w:after="0" w:line="240" w:lineRule="auto"/>
      </w:pPr>
      <w:r>
        <w:separator/>
      </w:r>
    </w:p>
  </w:footnote>
  <w:footnote w:type="continuationSeparator" w:id="0">
    <w:p w14:paraId="0782D66B" w14:textId="77777777" w:rsidR="008C4CFE" w:rsidRDefault="008C4CFE" w:rsidP="00EC1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B4A1C" w14:textId="4A57A727" w:rsidR="00937407" w:rsidRDefault="006F2A5B" w:rsidP="00636346">
    <w:pPr>
      <w:pStyle w:val="Header"/>
      <w:jc w:val="right"/>
    </w:pPr>
    <w:r w:rsidRPr="00636346">
      <w:rPr>
        <w:noProof/>
      </w:rPr>
      <w:drawing>
        <wp:anchor distT="0" distB="0" distL="114300" distR="114300" simplePos="0" relativeHeight="251658240" behindDoc="0" locked="0" layoutInCell="1" allowOverlap="1" wp14:anchorId="32D682AA" wp14:editId="06D728B0">
          <wp:simplePos x="0" y="0"/>
          <wp:positionH relativeFrom="column">
            <wp:posOffset>5116195</wp:posOffset>
          </wp:positionH>
          <wp:positionV relativeFrom="paragraph">
            <wp:posOffset>-252095</wp:posOffset>
          </wp:positionV>
          <wp:extent cx="1114425" cy="720090"/>
          <wp:effectExtent l="0" t="0" r="9525" b="3810"/>
          <wp:wrapThrough wrapText="bothSides">
            <wp:wrapPolygon edited="0">
              <wp:start x="0" y="0"/>
              <wp:lineTo x="0" y="21143"/>
              <wp:lineTo x="21415" y="21143"/>
              <wp:lineTo x="21415" y="0"/>
              <wp:lineTo x="0" y="0"/>
            </wp:wrapPolygon>
          </wp:wrapThrough>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l="15074" t="7212" r="6660" b="20622"/>
                  <a:stretch/>
                </pic:blipFill>
                <pic:spPr bwMode="auto">
                  <a:xfrm>
                    <a:off x="0" y="0"/>
                    <a:ext cx="1114425" cy="720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6DD8">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CABB4" w14:textId="77777777" w:rsidR="00AC61D0" w:rsidRDefault="00AC61D0" w:rsidP="00636346">
    <w:pPr>
      <w:pStyle w:val="Header"/>
      <w:jc w:val="right"/>
    </w:pPr>
    <w:r w:rsidRPr="00636346">
      <w:rPr>
        <w:noProof/>
      </w:rPr>
      <w:drawing>
        <wp:anchor distT="0" distB="0" distL="114300" distR="114300" simplePos="0" relativeHeight="251660288" behindDoc="0" locked="0" layoutInCell="1" allowOverlap="1" wp14:anchorId="2FF3F77A" wp14:editId="73510427">
          <wp:simplePos x="0" y="0"/>
          <wp:positionH relativeFrom="column">
            <wp:posOffset>8094345</wp:posOffset>
          </wp:positionH>
          <wp:positionV relativeFrom="paragraph">
            <wp:posOffset>-245745</wp:posOffset>
          </wp:positionV>
          <wp:extent cx="1114425" cy="720090"/>
          <wp:effectExtent l="0" t="0" r="9525" b="3810"/>
          <wp:wrapThrough wrapText="bothSides">
            <wp:wrapPolygon edited="0">
              <wp:start x="0" y="0"/>
              <wp:lineTo x="0" y="21143"/>
              <wp:lineTo x="21415" y="21143"/>
              <wp:lineTo x="21415" y="0"/>
              <wp:lineTo x="0" y="0"/>
            </wp:wrapPolygon>
          </wp:wrapThrough>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l="15074" t="7212" r="6660" b="20622"/>
                  <a:stretch/>
                </pic:blipFill>
                <pic:spPr bwMode="auto">
                  <a:xfrm>
                    <a:off x="0" y="0"/>
                    <a:ext cx="1114425" cy="720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3E6FB" w14:textId="77777777" w:rsidR="00B47CA9" w:rsidRDefault="00B47CA9" w:rsidP="00636346">
    <w:pPr>
      <w:pStyle w:val="Header"/>
      <w:jc w:val="right"/>
    </w:pPr>
    <w:r w:rsidRPr="00636346">
      <w:rPr>
        <w:noProof/>
      </w:rPr>
      <w:drawing>
        <wp:anchor distT="0" distB="0" distL="114300" distR="114300" simplePos="0" relativeHeight="251664384" behindDoc="0" locked="0" layoutInCell="1" allowOverlap="1" wp14:anchorId="2330ED59" wp14:editId="711DC789">
          <wp:simplePos x="0" y="0"/>
          <wp:positionH relativeFrom="column">
            <wp:posOffset>8138795</wp:posOffset>
          </wp:positionH>
          <wp:positionV relativeFrom="paragraph">
            <wp:posOffset>-245745</wp:posOffset>
          </wp:positionV>
          <wp:extent cx="1114425" cy="720090"/>
          <wp:effectExtent l="0" t="0" r="9525" b="3810"/>
          <wp:wrapThrough wrapText="bothSides">
            <wp:wrapPolygon edited="0">
              <wp:start x="0" y="0"/>
              <wp:lineTo x="0" y="21143"/>
              <wp:lineTo x="21415" y="21143"/>
              <wp:lineTo x="21415" y="0"/>
              <wp:lineTo x="0" y="0"/>
            </wp:wrapPolygon>
          </wp:wrapThrough>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l="15074" t="7212" r="6660" b="20622"/>
                  <a:stretch/>
                </pic:blipFill>
                <pic:spPr bwMode="auto">
                  <a:xfrm>
                    <a:off x="0" y="0"/>
                    <a:ext cx="1114425" cy="720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0383"/>
    <w:multiLevelType w:val="hybridMultilevel"/>
    <w:tmpl w:val="E63E92C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0F6967FB"/>
    <w:multiLevelType w:val="hybridMultilevel"/>
    <w:tmpl w:val="6B400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BF534C"/>
    <w:multiLevelType w:val="hybridMultilevel"/>
    <w:tmpl w:val="28B04014"/>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3" w15:restartNumberingAfterBreak="0">
    <w:nsid w:val="0FC4108F"/>
    <w:multiLevelType w:val="multilevel"/>
    <w:tmpl w:val="DF1A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4" w15:restartNumberingAfterBreak="0">
    <w:nsid w:val="19911298"/>
    <w:multiLevelType w:val="hybridMultilevel"/>
    <w:tmpl w:val="38E63BDC"/>
    <w:lvl w:ilvl="0" w:tplc="08090001">
      <w:start w:val="1"/>
      <w:numFmt w:val="bullet"/>
      <w:lvlText w:val=""/>
      <w:lvlJc w:val="left"/>
      <w:pPr>
        <w:ind w:left="504" w:hanging="360"/>
      </w:pPr>
      <w:rPr>
        <w:rFonts w:ascii="Symbol" w:hAnsi="Symbol"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5" w15:restartNumberingAfterBreak="0">
    <w:nsid w:val="1AFA2F0E"/>
    <w:multiLevelType w:val="hybridMultilevel"/>
    <w:tmpl w:val="DBEA2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84623C"/>
    <w:multiLevelType w:val="hybridMultilevel"/>
    <w:tmpl w:val="B3925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46BEA"/>
    <w:multiLevelType w:val="hybridMultilevel"/>
    <w:tmpl w:val="158CDCD2"/>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5530CD2"/>
    <w:multiLevelType w:val="hybridMultilevel"/>
    <w:tmpl w:val="F9D052D0"/>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9" w15:restartNumberingAfterBreak="0">
    <w:nsid w:val="2D8F0A4A"/>
    <w:multiLevelType w:val="hybridMultilevel"/>
    <w:tmpl w:val="1BCA68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8D92D59"/>
    <w:multiLevelType w:val="hybridMultilevel"/>
    <w:tmpl w:val="F47CC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474627"/>
    <w:multiLevelType w:val="hybridMultilevel"/>
    <w:tmpl w:val="2AD6B3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216341"/>
    <w:multiLevelType w:val="hybridMultilevel"/>
    <w:tmpl w:val="65001438"/>
    <w:lvl w:ilvl="0" w:tplc="E544FC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442385"/>
    <w:multiLevelType w:val="hybridMultilevel"/>
    <w:tmpl w:val="14AA2B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5738A4"/>
    <w:multiLevelType w:val="hybridMultilevel"/>
    <w:tmpl w:val="2AB81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F54E8D"/>
    <w:multiLevelType w:val="hybridMultilevel"/>
    <w:tmpl w:val="AFCCC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BE083E"/>
    <w:multiLevelType w:val="hybridMultilevel"/>
    <w:tmpl w:val="4CE8CDEA"/>
    <w:lvl w:ilvl="0" w:tplc="186EB1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616BDF"/>
    <w:multiLevelType w:val="hybridMultilevel"/>
    <w:tmpl w:val="1F6A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600ABE"/>
    <w:multiLevelType w:val="hybridMultilevel"/>
    <w:tmpl w:val="74B001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DE3BAD"/>
    <w:multiLevelType w:val="hybridMultilevel"/>
    <w:tmpl w:val="36C481C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0" w15:restartNumberingAfterBreak="0">
    <w:nsid w:val="5D1B1101"/>
    <w:multiLevelType w:val="hybridMultilevel"/>
    <w:tmpl w:val="158CDCD2"/>
    <w:lvl w:ilvl="0" w:tplc="A1BC56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996479"/>
    <w:multiLevelType w:val="multilevel"/>
    <w:tmpl w:val="A972141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5364F9"/>
    <w:multiLevelType w:val="hybridMultilevel"/>
    <w:tmpl w:val="B06CC398"/>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23" w15:restartNumberingAfterBreak="0">
    <w:nsid w:val="749D0852"/>
    <w:multiLevelType w:val="hybridMultilevel"/>
    <w:tmpl w:val="C63A4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6306416"/>
    <w:multiLevelType w:val="hybridMultilevel"/>
    <w:tmpl w:val="CB9A8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90623F"/>
    <w:multiLevelType w:val="hybridMultilevel"/>
    <w:tmpl w:val="AF3C1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E241138"/>
    <w:multiLevelType w:val="hybridMultilevel"/>
    <w:tmpl w:val="91968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3"/>
  </w:num>
  <w:num w:numId="3">
    <w:abstractNumId w:val="11"/>
  </w:num>
  <w:num w:numId="4">
    <w:abstractNumId w:val="20"/>
  </w:num>
  <w:num w:numId="5">
    <w:abstractNumId w:val="14"/>
  </w:num>
  <w:num w:numId="6">
    <w:abstractNumId w:val="17"/>
  </w:num>
  <w:num w:numId="7">
    <w:abstractNumId w:val="21"/>
  </w:num>
  <w:num w:numId="8">
    <w:abstractNumId w:val="7"/>
  </w:num>
  <w:num w:numId="9">
    <w:abstractNumId w:val="12"/>
  </w:num>
  <w:num w:numId="10">
    <w:abstractNumId w:val="16"/>
  </w:num>
  <w:num w:numId="11">
    <w:abstractNumId w:val="25"/>
  </w:num>
  <w:num w:numId="12">
    <w:abstractNumId w:val="3"/>
  </w:num>
  <w:num w:numId="13">
    <w:abstractNumId w:val="23"/>
  </w:num>
  <w:num w:numId="14">
    <w:abstractNumId w:val="15"/>
  </w:num>
  <w:num w:numId="15">
    <w:abstractNumId w:val="9"/>
  </w:num>
  <w:num w:numId="16">
    <w:abstractNumId w:val="6"/>
  </w:num>
  <w:num w:numId="17">
    <w:abstractNumId w:val="5"/>
  </w:num>
  <w:num w:numId="18">
    <w:abstractNumId w:val="26"/>
  </w:num>
  <w:num w:numId="19">
    <w:abstractNumId w:val="10"/>
  </w:num>
  <w:num w:numId="20">
    <w:abstractNumId w:val="4"/>
  </w:num>
  <w:num w:numId="21">
    <w:abstractNumId w:val="8"/>
  </w:num>
  <w:num w:numId="22">
    <w:abstractNumId w:val="24"/>
  </w:num>
  <w:num w:numId="23">
    <w:abstractNumId w:val="2"/>
  </w:num>
  <w:num w:numId="24">
    <w:abstractNumId w:val="0"/>
  </w:num>
  <w:num w:numId="25">
    <w:abstractNumId w:val="22"/>
  </w:num>
  <w:num w:numId="26">
    <w:abstractNumId w:val="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BE"/>
    <w:rsid w:val="000141D5"/>
    <w:rsid w:val="00022A1F"/>
    <w:rsid w:val="00044489"/>
    <w:rsid w:val="00062F26"/>
    <w:rsid w:val="00071875"/>
    <w:rsid w:val="00072CC6"/>
    <w:rsid w:val="00074874"/>
    <w:rsid w:val="000853D7"/>
    <w:rsid w:val="000A5FF0"/>
    <w:rsid w:val="000B32E6"/>
    <w:rsid w:val="000D719E"/>
    <w:rsid w:val="000E2E6C"/>
    <w:rsid w:val="000F2A1A"/>
    <w:rsid w:val="0011045D"/>
    <w:rsid w:val="00131874"/>
    <w:rsid w:val="001320D0"/>
    <w:rsid w:val="00132BF5"/>
    <w:rsid w:val="001617C3"/>
    <w:rsid w:val="0016284D"/>
    <w:rsid w:val="001A06BE"/>
    <w:rsid w:val="001B188E"/>
    <w:rsid w:val="001D0D1A"/>
    <w:rsid w:val="001D3B40"/>
    <w:rsid w:val="001F25EA"/>
    <w:rsid w:val="0020763E"/>
    <w:rsid w:val="00230CCB"/>
    <w:rsid w:val="00235A0D"/>
    <w:rsid w:val="00247F4A"/>
    <w:rsid w:val="002553ED"/>
    <w:rsid w:val="002560FF"/>
    <w:rsid w:val="00274395"/>
    <w:rsid w:val="002B0909"/>
    <w:rsid w:val="002B7D4E"/>
    <w:rsid w:val="002C2046"/>
    <w:rsid w:val="002E71AF"/>
    <w:rsid w:val="002E76BC"/>
    <w:rsid w:val="002F413F"/>
    <w:rsid w:val="003000CC"/>
    <w:rsid w:val="00316837"/>
    <w:rsid w:val="0031747C"/>
    <w:rsid w:val="003269FC"/>
    <w:rsid w:val="003348DA"/>
    <w:rsid w:val="00364163"/>
    <w:rsid w:val="003C0CCB"/>
    <w:rsid w:val="003C145B"/>
    <w:rsid w:val="003C2400"/>
    <w:rsid w:val="003C480D"/>
    <w:rsid w:val="003C5527"/>
    <w:rsid w:val="003D22D2"/>
    <w:rsid w:val="003E2631"/>
    <w:rsid w:val="00417140"/>
    <w:rsid w:val="00417E03"/>
    <w:rsid w:val="00424A31"/>
    <w:rsid w:val="0042799A"/>
    <w:rsid w:val="00432B37"/>
    <w:rsid w:val="0046103C"/>
    <w:rsid w:val="004611A2"/>
    <w:rsid w:val="0047111D"/>
    <w:rsid w:val="00486425"/>
    <w:rsid w:val="00493BD6"/>
    <w:rsid w:val="004C2DF4"/>
    <w:rsid w:val="004C6ABE"/>
    <w:rsid w:val="004C7D5D"/>
    <w:rsid w:val="004D7AAB"/>
    <w:rsid w:val="00514F12"/>
    <w:rsid w:val="00536C92"/>
    <w:rsid w:val="00557756"/>
    <w:rsid w:val="00571C50"/>
    <w:rsid w:val="005C5C19"/>
    <w:rsid w:val="005D3D1A"/>
    <w:rsid w:val="005E0246"/>
    <w:rsid w:val="005F2D62"/>
    <w:rsid w:val="00606551"/>
    <w:rsid w:val="00621417"/>
    <w:rsid w:val="00636346"/>
    <w:rsid w:val="0064214A"/>
    <w:rsid w:val="00650703"/>
    <w:rsid w:val="006673F2"/>
    <w:rsid w:val="00671EE6"/>
    <w:rsid w:val="00675F88"/>
    <w:rsid w:val="00690173"/>
    <w:rsid w:val="006B2EDA"/>
    <w:rsid w:val="006B2FA9"/>
    <w:rsid w:val="006C55AF"/>
    <w:rsid w:val="006E1901"/>
    <w:rsid w:val="006F2A5B"/>
    <w:rsid w:val="00710899"/>
    <w:rsid w:val="0071108F"/>
    <w:rsid w:val="00742552"/>
    <w:rsid w:val="00765183"/>
    <w:rsid w:val="00770463"/>
    <w:rsid w:val="0078103A"/>
    <w:rsid w:val="0078624F"/>
    <w:rsid w:val="0079243D"/>
    <w:rsid w:val="007A5CE1"/>
    <w:rsid w:val="007A759B"/>
    <w:rsid w:val="007C332A"/>
    <w:rsid w:val="00802463"/>
    <w:rsid w:val="00827D12"/>
    <w:rsid w:val="00831F7E"/>
    <w:rsid w:val="00836877"/>
    <w:rsid w:val="008625E5"/>
    <w:rsid w:val="008778B4"/>
    <w:rsid w:val="0089745D"/>
    <w:rsid w:val="008A7D40"/>
    <w:rsid w:val="008B3A92"/>
    <w:rsid w:val="008C4CFE"/>
    <w:rsid w:val="008F462A"/>
    <w:rsid w:val="00937407"/>
    <w:rsid w:val="0094453E"/>
    <w:rsid w:val="009715A9"/>
    <w:rsid w:val="00983580"/>
    <w:rsid w:val="009A2B91"/>
    <w:rsid w:val="009A7A38"/>
    <w:rsid w:val="009B5213"/>
    <w:rsid w:val="009C276C"/>
    <w:rsid w:val="009D26CF"/>
    <w:rsid w:val="009E729C"/>
    <w:rsid w:val="009E7E31"/>
    <w:rsid w:val="009F6129"/>
    <w:rsid w:val="009F68EB"/>
    <w:rsid w:val="00A3281F"/>
    <w:rsid w:val="00A42C1A"/>
    <w:rsid w:val="00A71164"/>
    <w:rsid w:val="00A776F4"/>
    <w:rsid w:val="00A90D9E"/>
    <w:rsid w:val="00AC0B3E"/>
    <w:rsid w:val="00AC417B"/>
    <w:rsid w:val="00AC61D0"/>
    <w:rsid w:val="00AE2F22"/>
    <w:rsid w:val="00B01B92"/>
    <w:rsid w:val="00B04C54"/>
    <w:rsid w:val="00B142E0"/>
    <w:rsid w:val="00B17F0C"/>
    <w:rsid w:val="00B21530"/>
    <w:rsid w:val="00B234B2"/>
    <w:rsid w:val="00B342EC"/>
    <w:rsid w:val="00B4202E"/>
    <w:rsid w:val="00B47CA9"/>
    <w:rsid w:val="00B53024"/>
    <w:rsid w:val="00B56203"/>
    <w:rsid w:val="00B6219F"/>
    <w:rsid w:val="00B709B7"/>
    <w:rsid w:val="00B72F33"/>
    <w:rsid w:val="00B8789A"/>
    <w:rsid w:val="00BB556C"/>
    <w:rsid w:val="00BC11DB"/>
    <w:rsid w:val="00BF180F"/>
    <w:rsid w:val="00C00CBD"/>
    <w:rsid w:val="00C02F93"/>
    <w:rsid w:val="00C11755"/>
    <w:rsid w:val="00C201D0"/>
    <w:rsid w:val="00C443B0"/>
    <w:rsid w:val="00C4621D"/>
    <w:rsid w:val="00C47D5A"/>
    <w:rsid w:val="00C62997"/>
    <w:rsid w:val="00C861A8"/>
    <w:rsid w:val="00C972BE"/>
    <w:rsid w:val="00CD0005"/>
    <w:rsid w:val="00CD2F9C"/>
    <w:rsid w:val="00CE5CA3"/>
    <w:rsid w:val="00CF0D12"/>
    <w:rsid w:val="00D026FB"/>
    <w:rsid w:val="00D55EF5"/>
    <w:rsid w:val="00D5630D"/>
    <w:rsid w:val="00D7244B"/>
    <w:rsid w:val="00D82A1F"/>
    <w:rsid w:val="00DD2750"/>
    <w:rsid w:val="00DE5FF8"/>
    <w:rsid w:val="00DF39D9"/>
    <w:rsid w:val="00DF4FFB"/>
    <w:rsid w:val="00E0293D"/>
    <w:rsid w:val="00E216D1"/>
    <w:rsid w:val="00E373B3"/>
    <w:rsid w:val="00E54776"/>
    <w:rsid w:val="00E603DC"/>
    <w:rsid w:val="00E734D4"/>
    <w:rsid w:val="00E7380E"/>
    <w:rsid w:val="00E74458"/>
    <w:rsid w:val="00EA694A"/>
    <w:rsid w:val="00EB03C3"/>
    <w:rsid w:val="00EC1815"/>
    <w:rsid w:val="00EC7742"/>
    <w:rsid w:val="00EE6F23"/>
    <w:rsid w:val="00F042C5"/>
    <w:rsid w:val="00F43188"/>
    <w:rsid w:val="00F44618"/>
    <w:rsid w:val="00F45596"/>
    <w:rsid w:val="00F65A5F"/>
    <w:rsid w:val="00F70DAD"/>
    <w:rsid w:val="00F70EF5"/>
    <w:rsid w:val="00F82E56"/>
    <w:rsid w:val="00F901E9"/>
    <w:rsid w:val="00FA6DD8"/>
    <w:rsid w:val="00FB2C9F"/>
    <w:rsid w:val="00FC75A1"/>
    <w:rsid w:val="00FE1EE1"/>
    <w:rsid w:val="00FF6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C4A53"/>
  <w15:chartTrackingRefBased/>
  <w15:docId w15:val="{60386E46-56C9-4FA4-881B-76AC5895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7A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D22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8358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1EE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C18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815"/>
  </w:style>
  <w:style w:type="paragraph" w:styleId="Footer">
    <w:name w:val="footer"/>
    <w:basedOn w:val="Normal"/>
    <w:link w:val="FooterChar"/>
    <w:uiPriority w:val="99"/>
    <w:unhideWhenUsed/>
    <w:rsid w:val="00EC18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815"/>
  </w:style>
  <w:style w:type="character" w:styleId="Hyperlink">
    <w:name w:val="Hyperlink"/>
    <w:basedOn w:val="DefaultParagraphFont"/>
    <w:uiPriority w:val="99"/>
    <w:unhideWhenUsed/>
    <w:rsid w:val="00EC1815"/>
    <w:rPr>
      <w:color w:val="0563C1" w:themeColor="hyperlink"/>
      <w:u w:val="single"/>
    </w:rPr>
  </w:style>
  <w:style w:type="character" w:styleId="UnresolvedMention">
    <w:name w:val="Unresolved Mention"/>
    <w:basedOn w:val="DefaultParagraphFont"/>
    <w:uiPriority w:val="99"/>
    <w:semiHidden/>
    <w:unhideWhenUsed/>
    <w:rsid w:val="00EC1815"/>
    <w:rPr>
      <w:color w:val="605E5C"/>
      <w:shd w:val="clear" w:color="auto" w:fill="E1DFDD"/>
    </w:rPr>
  </w:style>
  <w:style w:type="paragraph" w:styleId="ListParagraph">
    <w:name w:val="List Paragraph"/>
    <w:basedOn w:val="Normal"/>
    <w:uiPriority w:val="34"/>
    <w:qFormat/>
    <w:rsid w:val="00FB2C9F"/>
    <w:pPr>
      <w:ind w:left="720"/>
      <w:contextualSpacing/>
    </w:pPr>
  </w:style>
  <w:style w:type="character" w:styleId="CommentReference">
    <w:name w:val="annotation reference"/>
    <w:basedOn w:val="DefaultParagraphFont"/>
    <w:uiPriority w:val="99"/>
    <w:semiHidden/>
    <w:unhideWhenUsed/>
    <w:rsid w:val="00CD0005"/>
    <w:rPr>
      <w:sz w:val="16"/>
      <w:szCs w:val="16"/>
    </w:rPr>
  </w:style>
  <w:style w:type="paragraph" w:styleId="CommentText">
    <w:name w:val="annotation text"/>
    <w:basedOn w:val="Normal"/>
    <w:link w:val="CommentTextChar"/>
    <w:uiPriority w:val="99"/>
    <w:semiHidden/>
    <w:unhideWhenUsed/>
    <w:rsid w:val="00CD0005"/>
    <w:pPr>
      <w:spacing w:line="240" w:lineRule="auto"/>
    </w:pPr>
    <w:rPr>
      <w:sz w:val="20"/>
      <w:szCs w:val="20"/>
    </w:rPr>
  </w:style>
  <w:style w:type="character" w:customStyle="1" w:styleId="CommentTextChar">
    <w:name w:val="Comment Text Char"/>
    <w:basedOn w:val="DefaultParagraphFont"/>
    <w:link w:val="CommentText"/>
    <w:uiPriority w:val="99"/>
    <w:semiHidden/>
    <w:rsid w:val="00CD0005"/>
    <w:rPr>
      <w:sz w:val="20"/>
      <w:szCs w:val="20"/>
    </w:rPr>
  </w:style>
  <w:style w:type="paragraph" w:styleId="CommentSubject">
    <w:name w:val="annotation subject"/>
    <w:basedOn w:val="CommentText"/>
    <w:next w:val="CommentText"/>
    <w:link w:val="CommentSubjectChar"/>
    <w:uiPriority w:val="99"/>
    <w:semiHidden/>
    <w:unhideWhenUsed/>
    <w:rsid w:val="00CD0005"/>
    <w:rPr>
      <w:b/>
      <w:bCs/>
    </w:rPr>
  </w:style>
  <w:style w:type="character" w:customStyle="1" w:styleId="CommentSubjectChar">
    <w:name w:val="Comment Subject Char"/>
    <w:basedOn w:val="CommentTextChar"/>
    <w:link w:val="CommentSubject"/>
    <w:uiPriority w:val="99"/>
    <w:semiHidden/>
    <w:rsid w:val="00CD0005"/>
    <w:rPr>
      <w:b/>
      <w:bCs/>
      <w:sz w:val="20"/>
      <w:szCs w:val="20"/>
    </w:rPr>
  </w:style>
  <w:style w:type="paragraph" w:styleId="NormalWeb">
    <w:name w:val="Normal (Web)"/>
    <w:basedOn w:val="Normal"/>
    <w:uiPriority w:val="99"/>
    <w:semiHidden/>
    <w:unhideWhenUsed/>
    <w:rsid w:val="00CD00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trachead3">
    <w:name w:val="mtrac head 3"/>
    <w:basedOn w:val="Heading3"/>
    <w:uiPriority w:val="99"/>
    <w:rsid w:val="003D22D2"/>
    <w:pPr>
      <w:keepLines w:val="0"/>
      <w:spacing w:before="0" w:line="240" w:lineRule="auto"/>
    </w:pPr>
    <w:rPr>
      <w:rFonts w:ascii="Arial" w:eastAsia="Times New Roman" w:hAnsi="Arial" w:cs="Times New Roman"/>
      <w:b/>
      <w:color w:val="auto"/>
      <w:sz w:val="20"/>
      <w:szCs w:val="20"/>
      <w:lang w:eastAsia="en-GB"/>
    </w:rPr>
  </w:style>
  <w:style w:type="character" w:customStyle="1" w:styleId="Heading3Char">
    <w:name w:val="Heading 3 Char"/>
    <w:basedOn w:val="DefaultParagraphFont"/>
    <w:link w:val="Heading3"/>
    <w:uiPriority w:val="9"/>
    <w:semiHidden/>
    <w:rsid w:val="003D22D2"/>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983580"/>
    <w:rPr>
      <w:color w:val="954F72" w:themeColor="followedHyperlink"/>
      <w:u w:val="single"/>
    </w:rPr>
  </w:style>
  <w:style w:type="character" w:customStyle="1" w:styleId="Heading4Char">
    <w:name w:val="Heading 4 Char"/>
    <w:basedOn w:val="DefaultParagraphFont"/>
    <w:link w:val="Heading4"/>
    <w:uiPriority w:val="9"/>
    <w:semiHidden/>
    <w:rsid w:val="00983580"/>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9E7E31"/>
    <w:pPr>
      <w:spacing w:after="0" w:line="240" w:lineRule="auto"/>
    </w:pPr>
  </w:style>
  <w:style w:type="table" w:styleId="TableGrid">
    <w:name w:val="Table Grid"/>
    <w:basedOn w:val="TableNormal"/>
    <w:uiPriority w:val="39"/>
    <w:rsid w:val="00827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7AAB"/>
    <w:rPr>
      <w:rFonts w:asciiTheme="majorHAnsi" w:eastAsiaTheme="majorEastAsia" w:hAnsiTheme="majorHAnsi" w:cstheme="majorBidi"/>
      <w:color w:val="2F5496" w:themeColor="accent1" w:themeShade="BF"/>
      <w:sz w:val="32"/>
      <w:szCs w:val="32"/>
    </w:rPr>
  </w:style>
  <w:style w:type="paragraph" w:customStyle="1" w:styleId="numbered-paragraph">
    <w:name w:val="numbered-paragraph"/>
    <w:basedOn w:val="Normal"/>
    <w:rsid w:val="003000C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740238">
      <w:bodyDiv w:val="1"/>
      <w:marLeft w:val="0"/>
      <w:marRight w:val="0"/>
      <w:marTop w:val="0"/>
      <w:marBottom w:val="0"/>
      <w:divBdr>
        <w:top w:val="none" w:sz="0" w:space="0" w:color="auto"/>
        <w:left w:val="none" w:sz="0" w:space="0" w:color="auto"/>
        <w:bottom w:val="none" w:sz="0" w:space="0" w:color="auto"/>
        <w:right w:val="none" w:sz="0" w:space="0" w:color="auto"/>
      </w:divBdr>
      <w:divsChild>
        <w:div w:id="1600021424">
          <w:marLeft w:val="960"/>
          <w:marRight w:val="0"/>
          <w:marTop w:val="0"/>
          <w:marBottom w:val="0"/>
          <w:divBdr>
            <w:top w:val="none" w:sz="0" w:space="0" w:color="auto"/>
            <w:left w:val="none" w:sz="0" w:space="0" w:color="auto"/>
            <w:bottom w:val="none" w:sz="0" w:space="0" w:color="auto"/>
            <w:right w:val="none" w:sz="0" w:space="0" w:color="auto"/>
          </w:divBdr>
        </w:div>
      </w:divsChild>
    </w:div>
    <w:div w:id="529414920">
      <w:bodyDiv w:val="1"/>
      <w:marLeft w:val="0"/>
      <w:marRight w:val="0"/>
      <w:marTop w:val="0"/>
      <w:marBottom w:val="0"/>
      <w:divBdr>
        <w:top w:val="none" w:sz="0" w:space="0" w:color="auto"/>
        <w:left w:val="none" w:sz="0" w:space="0" w:color="auto"/>
        <w:bottom w:val="none" w:sz="0" w:space="0" w:color="auto"/>
        <w:right w:val="none" w:sz="0" w:space="0" w:color="auto"/>
      </w:divBdr>
    </w:div>
    <w:div w:id="1195000804">
      <w:bodyDiv w:val="1"/>
      <w:marLeft w:val="0"/>
      <w:marRight w:val="0"/>
      <w:marTop w:val="0"/>
      <w:marBottom w:val="0"/>
      <w:divBdr>
        <w:top w:val="none" w:sz="0" w:space="0" w:color="auto"/>
        <w:left w:val="none" w:sz="0" w:space="0" w:color="auto"/>
        <w:bottom w:val="none" w:sz="0" w:space="0" w:color="auto"/>
        <w:right w:val="none" w:sz="0" w:space="0" w:color="auto"/>
      </w:divBdr>
    </w:div>
    <w:div w:id="1475946061">
      <w:bodyDiv w:val="1"/>
      <w:marLeft w:val="0"/>
      <w:marRight w:val="0"/>
      <w:marTop w:val="0"/>
      <w:marBottom w:val="0"/>
      <w:divBdr>
        <w:top w:val="none" w:sz="0" w:space="0" w:color="auto"/>
        <w:left w:val="none" w:sz="0" w:space="0" w:color="auto"/>
        <w:bottom w:val="none" w:sz="0" w:space="0" w:color="auto"/>
        <w:right w:val="none" w:sz="0" w:space="0" w:color="auto"/>
      </w:divBdr>
    </w:div>
    <w:div w:id="1701275690">
      <w:bodyDiv w:val="1"/>
      <w:marLeft w:val="0"/>
      <w:marRight w:val="0"/>
      <w:marTop w:val="0"/>
      <w:marBottom w:val="0"/>
      <w:divBdr>
        <w:top w:val="none" w:sz="0" w:space="0" w:color="auto"/>
        <w:left w:val="none" w:sz="0" w:space="0" w:color="auto"/>
        <w:bottom w:val="none" w:sz="0" w:space="0" w:color="auto"/>
        <w:right w:val="none" w:sz="0" w:space="0" w:color="auto"/>
      </w:divBdr>
    </w:div>
    <w:div w:id="1757241123">
      <w:bodyDiv w:val="1"/>
      <w:marLeft w:val="0"/>
      <w:marRight w:val="0"/>
      <w:marTop w:val="0"/>
      <w:marBottom w:val="0"/>
      <w:divBdr>
        <w:top w:val="none" w:sz="0" w:space="0" w:color="auto"/>
        <w:left w:val="none" w:sz="0" w:space="0" w:color="auto"/>
        <w:bottom w:val="none" w:sz="0" w:space="0" w:color="auto"/>
        <w:right w:val="none" w:sz="0" w:space="0" w:color="auto"/>
      </w:divBdr>
    </w:div>
    <w:div w:id="2080982641">
      <w:bodyDiv w:val="1"/>
      <w:marLeft w:val="0"/>
      <w:marRight w:val="0"/>
      <w:marTop w:val="0"/>
      <w:marBottom w:val="0"/>
      <w:divBdr>
        <w:top w:val="none" w:sz="0" w:space="0" w:color="auto"/>
        <w:left w:val="none" w:sz="0" w:space="0" w:color="auto"/>
        <w:bottom w:val="none" w:sz="0" w:space="0" w:color="auto"/>
        <w:right w:val="none" w:sz="0" w:space="0" w:color="auto"/>
      </w:divBdr>
      <w:divsChild>
        <w:div w:id="1241598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ines.org.uk/emc/" TargetMode="External"/><Relationship Id="rId13" Type="http://schemas.openxmlformats.org/officeDocument/2006/relationships/hyperlink" Target="https://nhssomerset.nhs.uk/prescribing-and-medicines-management/deprescribing/" TargetMode="External"/><Relationship Id="rId18" Type="http://schemas.openxmlformats.org/officeDocument/2006/relationships/hyperlink" Target="https://www.nice.org.uk/guidance/ng97" TargetMode="External"/><Relationship Id="rId26" Type="http://schemas.openxmlformats.org/officeDocument/2006/relationships/hyperlink" Target="http://www.medicines.org.uk/emc/"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s://www.nice.org.uk/guidance/ng71" TargetMode="External"/><Relationship Id="rId7" Type="http://schemas.openxmlformats.org/officeDocument/2006/relationships/endnotes" Target="endnotes.xml"/><Relationship Id="rId12" Type="http://schemas.openxmlformats.org/officeDocument/2006/relationships/hyperlink" Target="https://www.nice.org.uk/guidance/ng97" TargetMode="External"/><Relationship Id="rId17" Type="http://schemas.openxmlformats.org/officeDocument/2006/relationships/hyperlink" Target="https://www.nice.org.uk/guidance/TA217/chapter/1-Guidance" TargetMode="External"/><Relationship Id="rId25" Type="http://schemas.openxmlformats.org/officeDocument/2006/relationships/hyperlink" Target="http://www.medicines.org.uk/emc/" TargetMode="External"/><Relationship Id="rId33" Type="http://schemas.openxmlformats.org/officeDocument/2006/relationships/hyperlink" Target="https://www.nice.org.uk/guidance/ta217" TargetMode="External"/><Relationship Id="rId38" Type="http://schemas.openxmlformats.org/officeDocument/2006/relationships/hyperlink" Target="https://www.alzheimers.org.uk/about-dementia/treatments/drugs/starting-stopping" TargetMode="External"/><Relationship Id="rId2" Type="http://schemas.openxmlformats.org/officeDocument/2006/relationships/numbering" Target="numbering.xml"/><Relationship Id="rId16" Type="http://schemas.openxmlformats.org/officeDocument/2006/relationships/hyperlink" Target="http://www.medicines.org.uk/emc/" TargetMode="External"/><Relationship Id="rId20" Type="http://schemas.openxmlformats.org/officeDocument/2006/relationships/header" Target="header1.xml"/><Relationship Id="rId29" Type="http://schemas.openxmlformats.org/officeDocument/2006/relationships/hyperlink" Target="http://www.medicines.org.uk/em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ta217" TargetMode="External"/><Relationship Id="rId24" Type="http://schemas.openxmlformats.org/officeDocument/2006/relationships/hyperlink" Target="http://www.medicines.org.uk/emc/" TargetMode="External"/><Relationship Id="rId32" Type="http://schemas.openxmlformats.org/officeDocument/2006/relationships/hyperlink" Target="https://www.nice.org.uk/guidance/ng97" TargetMode="External"/><Relationship Id="rId37" Type="http://schemas.openxmlformats.org/officeDocument/2006/relationships/hyperlink" Target="https://www.sps.nhs.uk/monitorings/acetylcholinesterase-inhibitors-monitorin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nf.nice.org.uk/treatment-summaries/dementia/" TargetMode="External"/><Relationship Id="rId23" Type="http://schemas.openxmlformats.org/officeDocument/2006/relationships/header" Target="header2.xml"/><Relationship Id="rId28" Type="http://schemas.openxmlformats.org/officeDocument/2006/relationships/hyperlink" Target="http://www.medicines.org.uk/emc/" TargetMode="External"/><Relationship Id="rId36" Type="http://schemas.openxmlformats.org/officeDocument/2006/relationships/hyperlink" Target="https://bnf.nice.org.uk/" TargetMode="External"/><Relationship Id="rId10" Type="http://schemas.openxmlformats.org/officeDocument/2006/relationships/hyperlink" Target="https://www.nice.org.uk/guidance/ng97" TargetMode="External"/><Relationship Id="rId19" Type="http://schemas.openxmlformats.org/officeDocument/2006/relationships/hyperlink" Target="https://www.nice.org.uk/guidance/ng71/chapter/Recommendations" TargetMode="External"/><Relationship Id="rId31" Type="http://schemas.openxmlformats.org/officeDocument/2006/relationships/hyperlink" Target="https://www.somersetft.nhs.uk/memory-assessment-service/" TargetMode="External"/><Relationship Id="rId4" Type="http://schemas.openxmlformats.org/officeDocument/2006/relationships/settings" Target="settings.xml"/><Relationship Id="rId9" Type="http://schemas.openxmlformats.org/officeDocument/2006/relationships/hyperlink" Target="https://www.england.nhs.uk/publication/responsibility-for-prescribing-between-primary-and-secondary-tertiary-care/" TargetMode="External"/><Relationship Id="rId14" Type="http://schemas.openxmlformats.org/officeDocument/2006/relationships/hyperlink" Target="https://bnf.nice.org.uk/" TargetMode="External"/><Relationship Id="rId22" Type="http://schemas.openxmlformats.org/officeDocument/2006/relationships/hyperlink" Target="https://www.nice.org.uk/guidance/ng71/chapter/Recommendations" TargetMode="External"/><Relationship Id="rId27" Type="http://schemas.openxmlformats.org/officeDocument/2006/relationships/hyperlink" Target="http://www.medicines.org.uk/emc/" TargetMode="External"/><Relationship Id="rId30" Type="http://schemas.openxmlformats.org/officeDocument/2006/relationships/hyperlink" Target="https://www.sps.nhs.uk/wp-content/uploads/2019/12/RMOC-position-statement-oral-vitamin-B-supplementation-in-alcoholism-v1.0-1.pdf" TargetMode="External"/><Relationship Id="rId35" Type="http://schemas.openxmlformats.org/officeDocument/2006/relationships/hyperlink" Target="http://www.medicines.org.uk/em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2F90355-7D33-40B8-B7D2-03CCFEA27994}">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2616</Words>
  <Characters>14916</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Somersert NHS Foundation Trust</Company>
  <LinksUpToDate>false</LinksUpToDate>
  <CharactersWithSpaces>17498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Aziz</dc:creator>
  <cp:keywords/>
  <dc:description/>
  <cp:lastModifiedBy>Johns Sarah (Somerset Local Medical Committee)</cp:lastModifiedBy>
  <cp:revision>2</cp:revision>
  <dcterms:created xsi:type="dcterms:W3CDTF">2022-11-17T10:31:00Z</dcterms:created>
  <dcterms:modified xsi:type="dcterms:W3CDTF">2022-11-17T10:31:00Z</dcterms:modified>
</cp:coreProperties>
</file>