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90380" w14:textId="77777777" w:rsidR="00475CD1" w:rsidRDefault="00475CD1" w:rsidP="00475CD1">
      <w:pPr>
        <w:ind w:left="851"/>
        <w:rPr>
          <w:rFonts w:ascii="Arial" w:hAnsi="Arial" w:cs="Arial"/>
          <w:color w:val="000000"/>
          <w:sz w:val="23"/>
          <w:szCs w:val="23"/>
          <w:lang w:eastAsia="en-GB"/>
        </w:rPr>
      </w:pPr>
      <w:bookmarkStart w:id="0" w:name="_GoBack"/>
      <w:bookmarkEnd w:id="0"/>
      <w:r w:rsidRPr="00F047C8">
        <w:rPr>
          <w:rFonts w:ascii="Arial" w:hAnsi="Arial" w:cs="Arial"/>
          <w:color w:val="000000"/>
          <w:sz w:val="23"/>
          <w:szCs w:val="23"/>
          <w:lang w:eastAsia="en-GB"/>
        </w:rPr>
        <w:t>The following patient cohorts were determined by an independent advisory group commissioned by the Department of Health and Social Care (DHSC).</w:t>
      </w:r>
    </w:p>
    <w:tbl>
      <w:tblPr>
        <w:tblpPr w:leftFromText="180" w:rightFromText="180" w:vertAnchor="text" w:horzAnchor="margin" w:tblpXSpec="center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6301"/>
      </w:tblGrid>
      <w:tr w:rsidR="00475CD1" w:rsidRPr="00F047C8" w14:paraId="6110804A" w14:textId="77777777" w:rsidTr="0077527F">
        <w:trPr>
          <w:trHeight w:val="112"/>
        </w:trPr>
        <w:tc>
          <w:tcPr>
            <w:tcW w:w="3397" w:type="dxa"/>
          </w:tcPr>
          <w:p w14:paraId="03381A79" w14:textId="77777777" w:rsidR="00475CD1" w:rsidRPr="00F047C8" w:rsidRDefault="00475CD1" w:rsidP="0077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F047C8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 xml:space="preserve">Cohort </w:t>
            </w:r>
          </w:p>
        </w:tc>
        <w:tc>
          <w:tcPr>
            <w:tcW w:w="6301" w:type="dxa"/>
          </w:tcPr>
          <w:p w14:paraId="1A5C46B0" w14:textId="77777777" w:rsidR="00475CD1" w:rsidRPr="00F047C8" w:rsidRDefault="00475CD1" w:rsidP="0077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F047C8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 xml:space="preserve">Description </w:t>
            </w:r>
          </w:p>
        </w:tc>
      </w:tr>
      <w:tr w:rsidR="00475CD1" w:rsidRPr="00F047C8" w14:paraId="4FF0DC10" w14:textId="77777777" w:rsidTr="0077527F">
        <w:trPr>
          <w:trHeight w:val="526"/>
        </w:trPr>
        <w:tc>
          <w:tcPr>
            <w:tcW w:w="3397" w:type="dxa"/>
          </w:tcPr>
          <w:p w14:paraId="51168A1F" w14:textId="77777777" w:rsidR="00475CD1" w:rsidRPr="00F047C8" w:rsidRDefault="00475CD1" w:rsidP="0077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F047C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 xml:space="preserve">Down’s syndrome </w:t>
            </w:r>
          </w:p>
        </w:tc>
        <w:tc>
          <w:tcPr>
            <w:tcW w:w="6301" w:type="dxa"/>
          </w:tcPr>
          <w:p w14:paraId="68BDAF09" w14:textId="77777777" w:rsidR="00475CD1" w:rsidRPr="00F047C8" w:rsidRDefault="00475CD1" w:rsidP="0077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>All patients with Down’s syndrome</w:t>
            </w:r>
          </w:p>
        </w:tc>
      </w:tr>
      <w:tr w:rsidR="00475CD1" w:rsidRPr="00F047C8" w14:paraId="6012C58E" w14:textId="77777777" w:rsidTr="0077527F">
        <w:trPr>
          <w:trHeight w:val="112"/>
        </w:trPr>
        <w:tc>
          <w:tcPr>
            <w:tcW w:w="3397" w:type="dxa"/>
          </w:tcPr>
          <w:p w14:paraId="66372BF3" w14:textId="77777777" w:rsidR="00475CD1" w:rsidRPr="00F047C8" w:rsidRDefault="00475CD1" w:rsidP="0077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F047C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 xml:space="preserve">Sickle cell disease </w:t>
            </w:r>
          </w:p>
        </w:tc>
        <w:tc>
          <w:tcPr>
            <w:tcW w:w="6301" w:type="dxa"/>
          </w:tcPr>
          <w:p w14:paraId="6D9DF6D2" w14:textId="77777777" w:rsidR="00475CD1" w:rsidRPr="00F047C8" w:rsidRDefault="00475CD1" w:rsidP="0077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F047C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 xml:space="preserve">All patients with a diagnosis of sickle cell disease </w:t>
            </w:r>
          </w:p>
        </w:tc>
      </w:tr>
      <w:tr w:rsidR="00475CD1" w:rsidRPr="00F047C8" w14:paraId="1B4E179B" w14:textId="77777777" w:rsidTr="0077527F">
        <w:trPr>
          <w:trHeight w:val="826"/>
        </w:trPr>
        <w:tc>
          <w:tcPr>
            <w:tcW w:w="3397" w:type="dxa"/>
          </w:tcPr>
          <w:p w14:paraId="4B31CEBF" w14:textId="77777777" w:rsidR="00475CD1" w:rsidRPr="00F047C8" w:rsidRDefault="00475CD1" w:rsidP="0077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F047C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 xml:space="preserve">Patients with a solid cancer </w:t>
            </w:r>
          </w:p>
        </w:tc>
        <w:tc>
          <w:tcPr>
            <w:tcW w:w="6301" w:type="dxa"/>
          </w:tcPr>
          <w:p w14:paraId="50D56062" w14:textId="77777777" w:rsidR="00475CD1" w:rsidRPr="005D18B8" w:rsidRDefault="00475CD1" w:rsidP="00475C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>Active metastatic cancer and active solid cancers</w:t>
            </w:r>
          </w:p>
          <w:p w14:paraId="24DF7821" w14:textId="77777777" w:rsidR="00475CD1" w:rsidRPr="005D18B8" w:rsidRDefault="00475CD1" w:rsidP="0077527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>(at any stage)</w:t>
            </w:r>
          </w:p>
          <w:p w14:paraId="2C104C60" w14:textId="77777777" w:rsidR="00475CD1" w:rsidRPr="005D18B8" w:rsidRDefault="00475CD1" w:rsidP="00475C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 xml:space="preserve">All patients receiving chemotherapy within the last 3 </w:t>
            </w:r>
          </w:p>
          <w:p w14:paraId="084ED62C" w14:textId="77777777" w:rsidR="00475CD1" w:rsidRPr="005D18B8" w:rsidRDefault="00475CD1" w:rsidP="0077527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 xml:space="preserve">months </w:t>
            </w:r>
          </w:p>
          <w:p w14:paraId="537AFA8C" w14:textId="77777777" w:rsidR="00475CD1" w:rsidRPr="005D18B8" w:rsidRDefault="00475CD1" w:rsidP="00475C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 xml:space="preserve">Patients receiving group B or C chemotherapy 3-12 </w:t>
            </w:r>
          </w:p>
          <w:p w14:paraId="2FEABF47" w14:textId="77777777" w:rsidR="00475CD1" w:rsidRPr="005D18B8" w:rsidRDefault="00475CD1" w:rsidP="0077527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>months prior</w:t>
            </w:r>
          </w:p>
          <w:p w14:paraId="5BB8C847" w14:textId="77777777" w:rsidR="00475CD1" w:rsidRPr="005D18B8" w:rsidRDefault="00475CD1" w:rsidP="00475C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 xml:space="preserve">Patients receiving radiotherapy within the last 6 </w:t>
            </w:r>
          </w:p>
          <w:p w14:paraId="5AE8428E" w14:textId="77777777" w:rsidR="00475CD1" w:rsidRPr="00F047C8" w:rsidRDefault="00475CD1" w:rsidP="0077527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>months</w:t>
            </w:r>
          </w:p>
        </w:tc>
      </w:tr>
      <w:tr w:rsidR="00475CD1" w:rsidRPr="00F047C8" w14:paraId="0131D46F" w14:textId="77777777" w:rsidTr="0077527F">
        <w:trPr>
          <w:trHeight w:val="922"/>
        </w:trPr>
        <w:tc>
          <w:tcPr>
            <w:tcW w:w="3397" w:type="dxa"/>
          </w:tcPr>
          <w:p w14:paraId="1DEC5CDE" w14:textId="77777777" w:rsidR="00475CD1" w:rsidRPr="00F047C8" w:rsidRDefault="00475CD1" w:rsidP="0077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F047C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 xml:space="preserve">Patients with a haematologic malignancy </w:t>
            </w:r>
          </w:p>
        </w:tc>
        <w:tc>
          <w:tcPr>
            <w:tcW w:w="6301" w:type="dxa"/>
          </w:tcPr>
          <w:p w14:paraId="0FB37609" w14:textId="77777777" w:rsidR="00475CD1" w:rsidRDefault="00475CD1" w:rsidP="00475C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 xml:space="preserve">Allogeneic haematopoietic stem cell transplant (HSCT) recipients in the last 12 months or active graft vs host disease (GVHD) regardless of time from transplant </w:t>
            </w:r>
          </w:p>
          <w:p w14:paraId="72C3F263" w14:textId="77777777" w:rsidR="00475CD1" w:rsidRDefault="00475CD1" w:rsidP="00475C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 xml:space="preserve">Autologous HSCT recipients in the last 12 months </w:t>
            </w:r>
          </w:p>
          <w:p w14:paraId="6236A5DE" w14:textId="77777777" w:rsidR="00475CD1" w:rsidRDefault="00475CD1" w:rsidP="00475C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>Individuals with haematological malignancies who have</w:t>
            </w:r>
            <w:r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>:</w:t>
            </w:r>
          </w:p>
          <w:p w14:paraId="658610AF" w14:textId="77777777" w:rsidR="00475CD1" w:rsidRDefault="00475CD1" w:rsidP="00475CD1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283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 xml:space="preserve">received </w:t>
            </w:r>
            <w:proofErr w:type="spellStart"/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>chimaeric</w:t>
            </w:r>
            <w:proofErr w:type="spellEnd"/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 xml:space="preserve"> antigen receptor (CAR)-T cell therapy in the last 24 months, or </w:t>
            </w:r>
          </w:p>
          <w:p w14:paraId="633AFE03" w14:textId="77777777" w:rsidR="00475CD1" w:rsidRDefault="00475CD1" w:rsidP="00475CD1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 w:hanging="283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>anti-CD20 monoclonal antibody therapy in the last 12 months</w:t>
            </w:r>
          </w:p>
          <w:p w14:paraId="692F9D44" w14:textId="77777777" w:rsidR="00475CD1" w:rsidRDefault="00475CD1" w:rsidP="00475C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 xml:space="preserve">Individuals with chronic B-cell lymphoproliferative disorders receiving systemic treatment or radiotherapy within the last 3 months </w:t>
            </w:r>
          </w:p>
          <w:p w14:paraId="62B13449" w14:textId="77777777" w:rsidR="00475CD1" w:rsidRDefault="00475CD1" w:rsidP="00475C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 xml:space="preserve">Individuals with chronic B-cell lymphoproliferative disorders with </w:t>
            </w:r>
            <w:proofErr w:type="spellStart"/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>hypogammaglobulinaemia</w:t>
            </w:r>
            <w:proofErr w:type="spellEnd"/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 xml:space="preserve"> or reduced peripheral B cell counts </w:t>
            </w:r>
          </w:p>
          <w:p w14:paraId="432FB4A7" w14:textId="77777777" w:rsidR="00475CD1" w:rsidRPr="005D18B8" w:rsidRDefault="00475CD1" w:rsidP="00475C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 xml:space="preserve">Individuals with acute </w:t>
            </w:r>
            <w:proofErr w:type="spellStart"/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>leukaemias</w:t>
            </w:r>
            <w:proofErr w:type="spellEnd"/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 xml:space="preserve"> and clinically aggressive lymphomas who are receiving chemotherapy or within 3 months of completion at the time of vaccination</w:t>
            </w:r>
          </w:p>
          <w:p w14:paraId="1832463C" w14:textId="77777777" w:rsidR="00475CD1" w:rsidRPr="0040455A" w:rsidRDefault="00475CD1" w:rsidP="00475C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40455A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 xml:space="preserve">Individuals with haematological malignancies who </w:t>
            </w:r>
            <w:r w:rsidRPr="0002758F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>have received anti-CD38 monoclonal antibody or B cell</w:t>
            </w:r>
            <w:r w:rsidRPr="0040455A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 xml:space="preserve"> maturation agent (BCMA) targeted therapy in the last 6 months</w:t>
            </w:r>
          </w:p>
          <w:p w14:paraId="5BBD1DEC" w14:textId="77777777" w:rsidR="00475CD1" w:rsidRPr="00F047C8" w:rsidRDefault="00475CD1" w:rsidP="00475C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 xml:space="preserve">Individuals with chronic B-cell lymphoproliferative </w:t>
            </w:r>
            <w:r w:rsidRPr="0002758F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>disorders</w:t>
            </w:r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 xml:space="preserve"> not otherwise described above</w:t>
            </w:r>
          </w:p>
        </w:tc>
      </w:tr>
      <w:tr w:rsidR="00475CD1" w:rsidRPr="00F047C8" w14:paraId="2E9A145B" w14:textId="77777777" w:rsidTr="0077527F">
        <w:trPr>
          <w:trHeight w:val="396"/>
        </w:trPr>
        <w:tc>
          <w:tcPr>
            <w:tcW w:w="3397" w:type="dxa"/>
          </w:tcPr>
          <w:p w14:paraId="6FAF56CD" w14:textId="77777777" w:rsidR="00475CD1" w:rsidRPr="00F047C8" w:rsidRDefault="00475CD1" w:rsidP="007752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F047C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 xml:space="preserve">Patients with renal disease </w:t>
            </w:r>
          </w:p>
        </w:tc>
        <w:tc>
          <w:tcPr>
            <w:tcW w:w="6301" w:type="dxa"/>
          </w:tcPr>
          <w:p w14:paraId="34A1E452" w14:textId="77777777" w:rsidR="00475CD1" w:rsidRDefault="00475CD1" w:rsidP="00475C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 xml:space="preserve">Renal transplant recipients (including those with failed transplants within the past 12 months), particularly those who: </w:t>
            </w:r>
          </w:p>
          <w:p w14:paraId="41C0E7BE" w14:textId="77777777" w:rsidR="00475CD1" w:rsidRDefault="00475CD1" w:rsidP="00475CD1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 xml:space="preserve">Received B cell depleting therapy within the past 12 months (including alemtuzumab, rituximab [anti-CD20], anti-thymocyte globulin) </w:t>
            </w:r>
          </w:p>
          <w:p w14:paraId="20874894" w14:textId="77777777" w:rsidR="00475CD1" w:rsidRDefault="00475CD1" w:rsidP="00475CD1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 xml:space="preserve">Have an additional substantial risk factor which would in isolation make them eligible for </w:t>
            </w:r>
            <w:proofErr w:type="spellStart"/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>nMABs</w:t>
            </w:r>
            <w:proofErr w:type="spellEnd"/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 xml:space="preserve"> or oral antivirals </w:t>
            </w:r>
          </w:p>
          <w:p w14:paraId="00F82678" w14:textId="77777777" w:rsidR="00475CD1" w:rsidRDefault="00475CD1" w:rsidP="00475CD1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14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 xml:space="preserve">Not been vaccinated prior to transplantation </w:t>
            </w:r>
          </w:p>
          <w:p w14:paraId="4AE86EC2" w14:textId="77777777" w:rsidR="00475CD1" w:rsidRDefault="00475CD1" w:rsidP="00475C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>Non-transplant patients who have received a compara</w:t>
            </w:r>
            <w:r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 xml:space="preserve">ble level of immunosuppression </w:t>
            </w:r>
          </w:p>
          <w:p w14:paraId="51EDE5EA" w14:textId="77777777" w:rsidR="00475CD1" w:rsidRPr="00F047C8" w:rsidRDefault="00475CD1" w:rsidP="00475C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</w:pPr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>Patients with chronic kidney stage (CKD) 4 or 5 (an eGFR less than 30 ml/min/1.73m</w:t>
            </w:r>
            <w:r w:rsidRPr="00CE62EB">
              <w:rPr>
                <w:rFonts w:ascii="Arial" w:hAnsi="Arial" w:cs="Arial"/>
                <w:color w:val="000000"/>
                <w:sz w:val="23"/>
                <w:szCs w:val="23"/>
                <w:vertAlign w:val="superscript"/>
                <w:lang w:eastAsia="en-GB"/>
              </w:rPr>
              <w:t>2</w:t>
            </w:r>
            <w:r w:rsidRPr="005D18B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>) without immunosuppression</w:t>
            </w:r>
          </w:p>
        </w:tc>
      </w:tr>
      <w:tr w:rsidR="00475CD1" w:rsidRPr="00F047C8" w14:paraId="3F24E0DD" w14:textId="77777777" w:rsidTr="0077527F">
        <w:trPr>
          <w:trHeight w:val="396"/>
        </w:trPr>
        <w:tc>
          <w:tcPr>
            <w:tcW w:w="3397" w:type="dxa"/>
          </w:tcPr>
          <w:p w14:paraId="680BB26F" w14:textId="77777777" w:rsidR="00475CD1" w:rsidRDefault="00475CD1" w:rsidP="007752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Patients with liver disease </w:t>
            </w:r>
          </w:p>
        </w:tc>
        <w:tc>
          <w:tcPr>
            <w:tcW w:w="6301" w:type="dxa"/>
          </w:tcPr>
          <w:p w14:paraId="23C94230" w14:textId="77777777" w:rsidR="00475CD1" w:rsidRPr="00CE62EB" w:rsidRDefault="00475CD1" w:rsidP="00475CD1">
            <w:pPr>
              <w:pStyle w:val="Default"/>
              <w:numPr>
                <w:ilvl w:val="0"/>
                <w:numId w:val="2"/>
              </w:numPr>
              <w:adjustRightInd w:val="0"/>
              <w:rPr>
                <w:sz w:val="23"/>
                <w:szCs w:val="23"/>
              </w:rPr>
            </w:pPr>
            <w:r>
              <w:t>Patients with cirrhosis Child’s-Pugh class B and C (decompensated liver disease).</w:t>
            </w:r>
          </w:p>
          <w:p w14:paraId="7AFCFA8F" w14:textId="77777777" w:rsidR="00475CD1" w:rsidRPr="00CE62EB" w:rsidRDefault="00475CD1" w:rsidP="00475CD1">
            <w:pPr>
              <w:pStyle w:val="Default"/>
              <w:numPr>
                <w:ilvl w:val="0"/>
                <w:numId w:val="2"/>
              </w:numPr>
              <w:adjustRightInd w:val="0"/>
              <w:rPr>
                <w:sz w:val="23"/>
                <w:szCs w:val="23"/>
              </w:rPr>
            </w:pPr>
            <w:r>
              <w:t xml:space="preserve">Patients with a liver transplant </w:t>
            </w:r>
          </w:p>
          <w:p w14:paraId="562538F5" w14:textId="77777777" w:rsidR="00475CD1" w:rsidRPr="00CE62EB" w:rsidRDefault="00475CD1" w:rsidP="00475CD1">
            <w:pPr>
              <w:pStyle w:val="Default"/>
              <w:numPr>
                <w:ilvl w:val="0"/>
                <w:numId w:val="2"/>
              </w:numPr>
              <w:adjustRightInd w:val="0"/>
              <w:rPr>
                <w:sz w:val="23"/>
                <w:szCs w:val="23"/>
              </w:rPr>
            </w:pPr>
            <w:r>
              <w:t>Liver patients on immune suppressive therapy (including patients with and without liver cirrhosis)</w:t>
            </w:r>
          </w:p>
          <w:p w14:paraId="6D06F654" w14:textId="77777777" w:rsidR="00475CD1" w:rsidRDefault="00475CD1" w:rsidP="00475CD1">
            <w:pPr>
              <w:pStyle w:val="Default"/>
              <w:numPr>
                <w:ilvl w:val="0"/>
                <w:numId w:val="2"/>
              </w:numPr>
              <w:adjustRightInd w:val="0"/>
              <w:rPr>
                <w:sz w:val="23"/>
                <w:szCs w:val="23"/>
              </w:rPr>
            </w:pPr>
            <w:r>
              <w:t>Patients with cirrhosis Child’s-Pugh class A who are not on immune suppressive therapy (compensated liver disease)</w:t>
            </w:r>
          </w:p>
        </w:tc>
      </w:tr>
      <w:tr w:rsidR="00475CD1" w:rsidRPr="00F047C8" w14:paraId="492E0B19" w14:textId="77777777" w:rsidTr="0077527F">
        <w:trPr>
          <w:trHeight w:val="396"/>
        </w:trPr>
        <w:tc>
          <w:tcPr>
            <w:tcW w:w="3397" w:type="dxa"/>
          </w:tcPr>
          <w:p w14:paraId="04D34AF1" w14:textId="77777777" w:rsidR="00475CD1" w:rsidRDefault="00475CD1" w:rsidP="007752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Patients with immune-mediated inflammatory disorders (IMID) </w:t>
            </w:r>
          </w:p>
        </w:tc>
        <w:tc>
          <w:tcPr>
            <w:tcW w:w="6301" w:type="dxa"/>
          </w:tcPr>
          <w:p w14:paraId="38EEAC0F" w14:textId="77777777" w:rsidR="00475CD1" w:rsidRPr="00CE62EB" w:rsidRDefault="00475CD1" w:rsidP="00475CD1">
            <w:pPr>
              <w:pStyle w:val="Default"/>
              <w:numPr>
                <w:ilvl w:val="0"/>
                <w:numId w:val="3"/>
              </w:numPr>
              <w:adjustRightInd w:val="0"/>
              <w:rPr>
                <w:sz w:val="23"/>
                <w:szCs w:val="23"/>
              </w:rPr>
            </w:pPr>
            <w:r>
              <w:t xml:space="preserve">IMID treated with rituximab or other B cell depleting therapy in the last 12 months </w:t>
            </w:r>
          </w:p>
          <w:p w14:paraId="374B913E" w14:textId="77777777" w:rsidR="00475CD1" w:rsidRPr="00CE62EB" w:rsidRDefault="00475CD1" w:rsidP="00475CD1">
            <w:pPr>
              <w:pStyle w:val="Default"/>
              <w:numPr>
                <w:ilvl w:val="0"/>
                <w:numId w:val="3"/>
              </w:numPr>
              <w:adjustRightInd w:val="0"/>
              <w:rPr>
                <w:sz w:val="23"/>
                <w:szCs w:val="23"/>
              </w:rPr>
            </w:pPr>
            <w:r>
              <w:t xml:space="preserve">IMID with active/unstable disease on corticosteroids, cyclophosphamide, tacrolimus, cyclosporin or mycophenolate. </w:t>
            </w:r>
          </w:p>
          <w:p w14:paraId="690FD089" w14:textId="77777777" w:rsidR="00475CD1" w:rsidRPr="00CE62EB" w:rsidRDefault="00475CD1" w:rsidP="00475CD1">
            <w:pPr>
              <w:pStyle w:val="Default"/>
              <w:numPr>
                <w:ilvl w:val="0"/>
                <w:numId w:val="3"/>
              </w:numPr>
              <w:adjustRightInd w:val="0"/>
              <w:rPr>
                <w:sz w:val="23"/>
                <w:szCs w:val="23"/>
              </w:rPr>
            </w:pPr>
            <w:r>
              <w:t xml:space="preserve">IMID with stable disease on either </w:t>
            </w:r>
            <w:proofErr w:type="gramStart"/>
            <w:r>
              <w:t>corticosteroids</w:t>
            </w:r>
            <w:proofErr w:type="gramEnd"/>
            <w:r>
              <w:t xml:space="preserve">, cyclophosphamide, tacrolimus, cyclosporin or mycophenolate. </w:t>
            </w:r>
          </w:p>
          <w:p w14:paraId="1EC00FE2" w14:textId="77777777" w:rsidR="00475CD1" w:rsidRDefault="00475CD1" w:rsidP="00475CD1">
            <w:pPr>
              <w:pStyle w:val="Default"/>
              <w:numPr>
                <w:ilvl w:val="0"/>
                <w:numId w:val="3"/>
              </w:numPr>
              <w:adjustRightInd w:val="0"/>
              <w:rPr>
                <w:sz w:val="23"/>
                <w:szCs w:val="23"/>
              </w:rPr>
            </w:pPr>
            <w:r>
              <w:t>IMID patients with active/unstable disease including those on biological monotherapy and on combination biologicals with thiopurine or methotrexate</w:t>
            </w:r>
          </w:p>
        </w:tc>
      </w:tr>
      <w:tr w:rsidR="00475CD1" w:rsidRPr="00F047C8" w14:paraId="652EE712" w14:textId="77777777" w:rsidTr="0077527F">
        <w:trPr>
          <w:trHeight w:val="396"/>
        </w:trPr>
        <w:tc>
          <w:tcPr>
            <w:tcW w:w="3397" w:type="dxa"/>
          </w:tcPr>
          <w:p w14:paraId="066C8831" w14:textId="77777777" w:rsidR="00475CD1" w:rsidRDefault="00475CD1" w:rsidP="007752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Primary immune deficiencies </w:t>
            </w:r>
          </w:p>
        </w:tc>
        <w:tc>
          <w:tcPr>
            <w:tcW w:w="6301" w:type="dxa"/>
          </w:tcPr>
          <w:p w14:paraId="0CB16591" w14:textId="77777777" w:rsidR="00475CD1" w:rsidRPr="00CE62EB" w:rsidRDefault="00475CD1" w:rsidP="00475CD1">
            <w:pPr>
              <w:pStyle w:val="Default"/>
              <w:numPr>
                <w:ilvl w:val="0"/>
                <w:numId w:val="4"/>
              </w:numPr>
              <w:adjustRightInd w:val="0"/>
              <w:rPr>
                <w:sz w:val="23"/>
                <w:szCs w:val="23"/>
              </w:rPr>
            </w:pPr>
            <w:r>
              <w:t>Common variable immunodeficiency (CVID)</w:t>
            </w:r>
          </w:p>
          <w:p w14:paraId="0C923423" w14:textId="77777777" w:rsidR="00475CD1" w:rsidRPr="00CE62EB" w:rsidRDefault="00475CD1" w:rsidP="00475CD1">
            <w:pPr>
              <w:pStyle w:val="Default"/>
              <w:numPr>
                <w:ilvl w:val="0"/>
                <w:numId w:val="4"/>
              </w:numPr>
              <w:adjustRightInd w:val="0"/>
              <w:rPr>
                <w:sz w:val="23"/>
                <w:szCs w:val="23"/>
              </w:rPr>
            </w:pPr>
            <w:r>
              <w:t xml:space="preserve">Undefined primary antibody deficiency on immunoglobulin (or eligible for Ig) </w:t>
            </w:r>
          </w:p>
          <w:p w14:paraId="5FE6C8A0" w14:textId="77777777" w:rsidR="00475CD1" w:rsidRPr="00CE62EB" w:rsidRDefault="00475CD1" w:rsidP="00475CD1">
            <w:pPr>
              <w:pStyle w:val="Default"/>
              <w:numPr>
                <w:ilvl w:val="0"/>
                <w:numId w:val="4"/>
              </w:numPr>
              <w:adjustRightInd w:val="0"/>
              <w:rPr>
                <w:sz w:val="23"/>
                <w:szCs w:val="23"/>
              </w:rPr>
            </w:pPr>
            <w:r>
              <w:t xml:space="preserve">Hyper-IgM syndromes </w:t>
            </w:r>
          </w:p>
          <w:p w14:paraId="33AB9EE2" w14:textId="77777777" w:rsidR="00475CD1" w:rsidRPr="00CE62EB" w:rsidRDefault="00475CD1" w:rsidP="00475CD1">
            <w:pPr>
              <w:pStyle w:val="Default"/>
              <w:numPr>
                <w:ilvl w:val="0"/>
                <w:numId w:val="4"/>
              </w:numPr>
              <w:adjustRightInd w:val="0"/>
              <w:rPr>
                <w:sz w:val="23"/>
                <w:szCs w:val="23"/>
              </w:rPr>
            </w:pPr>
            <w:r>
              <w:t xml:space="preserve">Good’s syndrome (thymoma plus B-cell deficiency) </w:t>
            </w:r>
          </w:p>
          <w:p w14:paraId="59FB0823" w14:textId="77777777" w:rsidR="00475CD1" w:rsidRPr="00CE62EB" w:rsidRDefault="00475CD1" w:rsidP="00475CD1">
            <w:pPr>
              <w:pStyle w:val="Default"/>
              <w:numPr>
                <w:ilvl w:val="0"/>
                <w:numId w:val="4"/>
              </w:numPr>
              <w:adjustRightInd w:val="0"/>
              <w:rPr>
                <w:sz w:val="23"/>
                <w:szCs w:val="23"/>
              </w:rPr>
            </w:pPr>
            <w:r>
              <w:t xml:space="preserve">Severe Combined Immunodeficiency (SCID) </w:t>
            </w:r>
          </w:p>
          <w:p w14:paraId="0E73FDDC" w14:textId="77777777" w:rsidR="00475CD1" w:rsidRPr="00CE62EB" w:rsidRDefault="00475CD1" w:rsidP="00475CD1">
            <w:pPr>
              <w:pStyle w:val="Default"/>
              <w:numPr>
                <w:ilvl w:val="0"/>
                <w:numId w:val="4"/>
              </w:numPr>
              <w:adjustRightInd w:val="0"/>
              <w:rPr>
                <w:sz w:val="23"/>
                <w:szCs w:val="23"/>
              </w:rPr>
            </w:pPr>
            <w:r>
              <w:t xml:space="preserve">Autoimmune polyglandular syndromes/autoimmune </w:t>
            </w:r>
            <w:proofErr w:type="spellStart"/>
            <w:r>
              <w:t>polyendocrinopathy</w:t>
            </w:r>
            <w:proofErr w:type="spellEnd"/>
            <w:r>
              <w:t>, candidiasis, ectodermal dystrophy (APECED syndrome)</w:t>
            </w:r>
          </w:p>
          <w:p w14:paraId="12DE9DEB" w14:textId="77777777" w:rsidR="00475CD1" w:rsidRPr="00CE62EB" w:rsidRDefault="00475CD1" w:rsidP="00475CD1">
            <w:pPr>
              <w:pStyle w:val="Default"/>
              <w:numPr>
                <w:ilvl w:val="0"/>
                <w:numId w:val="4"/>
              </w:numPr>
              <w:adjustRightInd w:val="0"/>
              <w:rPr>
                <w:sz w:val="23"/>
                <w:szCs w:val="23"/>
              </w:rPr>
            </w:pPr>
            <w:r>
              <w:t xml:space="preserve">Primary immunodeficiency associated with impaired type I interferon signalling </w:t>
            </w:r>
          </w:p>
          <w:p w14:paraId="015CEE4E" w14:textId="77777777" w:rsidR="00475CD1" w:rsidRPr="00D94CC5" w:rsidRDefault="00475CD1" w:rsidP="00475CD1">
            <w:pPr>
              <w:pStyle w:val="Default"/>
              <w:numPr>
                <w:ilvl w:val="0"/>
                <w:numId w:val="4"/>
              </w:numPr>
              <w:adjustRightInd w:val="0"/>
              <w:rPr>
                <w:sz w:val="23"/>
                <w:szCs w:val="23"/>
              </w:rPr>
            </w:pPr>
            <w:r>
              <w:t xml:space="preserve">X-linked </w:t>
            </w:r>
            <w:proofErr w:type="spellStart"/>
            <w:r>
              <w:t>agammaglobulinaemia</w:t>
            </w:r>
            <w:proofErr w:type="spellEnd"/>
            <w:r>
              <w:t xml:space="preserve"> (and other primary </w:t>
            </w:r>
            <w:proofErr w:type="spellStart"/>
            <w:r>
              <w:t>agammaglobulinaemias</w:t>
            </w:r>
            <w:proofErr w:type="spellEnd"/>
            <w:r>
              <w:t>)</w:t>
            </w:r>
          </w:p>
        </w:tc>
      </w:tr>
      <w:tr w:rsidR="00475CD1" w:rsidRPr="00F047C8" w14:paraId="34810318" w14:textId="77777777" w:rsidTr="0077527F">
        <w:trPr>
          <w:trHeight w:val="396"/>
        </w:trPr>
        <w:tc>
          <w:tcPr>
            <w:tcW w:w="3397" w:type="dxa"/>
          </w:tcPr>
          <w:p w14:paraId="53639B58" w14:textId="77777777" w:rsidR="00475CD1" w:rsidRDefault="00475CD1" w:rsidP="007752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HIV/AIDS </w:t>
            </w:r>
          </w:p>
        </w:tc>
        <w:tc>
          <w:tcPr>
            <w:tcW w:w="6301" w:type="dxa"/>
          </w:tcPr>
          <w:p w14:paraId="2F4B634D" w14:textId="77777777" w:rsidR="00475CD1" w:rsidRPr="00CE62EB" w:rsidRDefault="00475CD1" w:rsidP="00475CD1">
            <w:pPr>
              <w:pStyle w:val="Default"/>
              <w:numPr>
                <w:ilvl w:val="0"/>
                <w:numId w:val="5"/>
              </w:numPr>
              <w:adjustRightInd w:val="0"/>
              <w:rPr>
                <w:sz w:val="23"/>
                <w:szCs w:val="23"/>
              </w:rPr>
            </w:pPr>
            <w:r>
              <w:t xml:space="preserve">Patients with high levels of immune suppression, have uncontrolled/untreated HIV (high viral load) or present acutely with an AIDS defining diagnosis </w:t>
            </w:r>
          </w:p>
          <w:p w14:paraId="7A2D3CC3" w14:textId="77777777" w:rsidR="00475CD1" w:rsidRDefault="00475CD1" w:rsidP="00475CD1">
            <w:pPr>
              <w:pStyle w:val="Default"/>
              <w:numPr>
                <w:ilvl w:val="0"/>
                <w:numId w:val="5"/>
              </w:numPr>
              <w:adjustRightInd w:val="0"/>
              <w:rPr>
                <w:sz w:val="23"/>
                <w:szCs w:val="23"/>
              </w:rPr>
            </w:pPr>
            <w:r>
              <w:t>On treatment for HIV with CD4 350 cells/mm3 and additional risk factors (e.g. age, diabetes, obesity, cardiovascular, liver or renal disease, homeless, those with alcohol-dependence)</w:t>
            </w:r>
          </w:p>
        </w:tc>
      </w:tr>
      <w:tr w:rsidR="00475CD1" w:rsidRPr="00F047C8" w14:paraId="6D3A316E" w14:textId="77777777" w:rsidTr="0077527F">
        <w:trPr>
          <w:trHeight w:val="396"/>
        </w:trPr>
        <w:tc>
          <w:tcPr>
            <w:tcW w:w="3397" w:type="dxa"/>
          </w:tcPr>
          <w:p w14:paraId="54608C1B" w14:textId="77777777" w:rsidR="00475CD1" w:rsidRDefault="00475CD1" w:rsidP="007752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Solid organ transplant recipients </w:t>
            </w:r>
          </w:p>
        </w:tc>
        <w:tc>
          <w:tcPr>
            <w:tcW w:w="6301" w:type="dxa"/>
          </w:tcPr>
          <w:p w14:paraId="16EBC03A" w14:textId="77777777" w:rsidR="00475CD1" w:rsidRDefault="00475CD1" w:rsidP="007752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All recipients of solid organ transplants not otherwise specified above </w:t>
            </w:r>
          </w:p>
        </w:tc>
      </w:tr>
      <w:tr w:rsidR="00475CD1" w:rsidRPr="00F047C8" w14:paraId="636D737F" w14:textId="77777777" w:rsidTr="0077527F">
        <w:trPr>
          <w:trHeight w:val="396"/>
        </w:trPr>
        <w:tc>
          <w:tcPr>
            <w:tcW w:w="3397" w:type="dxa"/>
          </w:tcPr>
          <w:p w14:paraId="6C874A49" w14:textId="77777777" w:rsidR="00475CD1" w:rsidRDefault="00475CD1" w:rsidP="007752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Rare neurological conditions </w:t>
            </w:r>
          </w:p>
        </w:tc>
        <w:tc>
          <w:tcPr>
            <w:tcW w:w="6301" w:type="dxa"/>
          </w:tcPr>
          <w:p w14:paraId="1D39C024" w14:textId="77777777" w:rsidR="00475CD1" w:rsidRDefault="00475CD1" w:rsidP="00475CD1">
            <w:pPr>
              <w:pStyle w:val="Default"/>
              <w:numPr>
                <w:ilvl w:val="0"/>
                <w:numId w:val="6"/>
              </w:numPr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Multiple sclerosis </w:t>
            </w:r>
          </w:p>
          <w:p w14:paraId="4B8CF507" w14:textId="77777777" w:rsidR="00475CD1" w:rsidRDefault="00475CD1" w:rsidP="00475CD1">
            <w:pPr>
              <w:pStyle w:val="Default"/>
              <w:numPr>
                <w:ilvl w:val="0"/>
                <w:numId w:val="6"/>
              </w:numPr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Motor neurone disease </w:t>
            </w:r>
          </w:p>
          <w:p w14:paraId="79A0E01C" w14:textId="77777777" w:rsidR="00475CD1" w:rsidRDefault="00475CD1" w:rsidP="00475CD1">
            <w:pPr>
              <w:pStyle w:val="Default"/>
              <w:numPr>
                <w:ilvl w:val="0"/>
                <w:numId w:val="6"/>
              </w:numPr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Myasthenia gravis </w:t>
            </w:r>
          </w:p>
          <w:p w14:paraId="2BC298D2" w14:textId="77777777" w:rsidR="00475CD1" w:rsidRDefault="00475CD1" w:rsidP="00475CD1">
            <w:pPr>
              <w:pStyle w:val="Default"/>
              <w:numPr>
                <w:ilvl w:val="0"/>
                <w:numId w:val="6"/>
              </w:numPr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Huntington’s disease </w:t>
            </w:r>
          </w:p>
        </w:tc>
      </w:tr>
    </w:tbl>
    <w:p w14:paraId="78F4CCB7" w14:textId="77777777" w:rsidR="00475CD1" w:rsidRDefault="00475CD1" w:rsidP="00475CD1">
      <w:pPr>
        <w:rPr>
          <w:rFonts w:ascii="Arial" w:hAnsi="Arial" w:cs="Arial"/>
          <w:color w:val="000000"/>
          <w:sz w:val="23"/>
          <w:szCs w:val="23"/>
          <w:lang w:eastAsia="en-GB"/>
        </w:rPr>
      </w:pPr>
    </w:p>
    <w:p w14:paraId="625E72CD" w14:textId="77777777" w:rsidR="00475CD1" w:rsidRDefault="00475CD1" w:rsidP="00475CD1">
      <w:pPr>
        <w:rPr>
          <w:rFonts w:ascii="Arial" w:hAnsi="Arial" w:cs="Arial"/>
          <w:color w:val="000000"/>
          <w:sz w:val="23"/>
          <w:szCs w:val="23"/>
          <w:lang w:eastAsia="en-GB"/>
        </w:rPr>
      </w:pPr>
    </w:p>
    <w:p w14:paraId="5C671915" w14:textId="77777777" w:rsidR="00475CD1" w:rsidRDefault="00475CD1" w:rsidP="00475CD1">
      <w:pPr>
        <w:rPr>
          <w:rFonts w:ascii="Trebuchet MS" w:hAnsi="Trebuchet MS"/>
          <w:sz w:val="24"/>
        </w:rPr>
      </w:pPr>
    </w:p>
    <w:p w14:paraId="7A3A2912" w14:textId="77777777" w:rsidR="00475CD1" w:rsidRPr="00F9333B" w:rsidRDefault="00475CD1" w:rsidP="00475CD1">
      <w:pPr>
        <w:rPr>
          <w:rFonts w:ascii="Trebuchet MS" w:hAnsi="Trebuchet MS"/>
          <w:sz w:val="24"/>
        </w:rPr>
      </w:pPr>
    </w:p>
    <w:p w14:paraId="24468DB4" w14:textId="77777777" w:rsidR="00475CD1" w:rsidRPr="00F9333B" w:rsidRDefault="00475CD1" w:rsidP="00475CD1">
      <w:pPr>
        <w:rPr>
          <w:rFonts w:ascii="Trebuchet MS" w:hAnsi="Trebuchet MS"/>
          <w:sz w:val="24"/>
        </w:rPr>
      </w:pPr>
    </w:p>
    <w:p w14:paraId="2100D62B" w14:textId="77777777" w:rsidR="00CA77D1" w:rsidRDefault="002A3794"/>
    <w:sectPr w:rsidR="00CA77D1" w:rsidSect="00F047C8">
      <w:pgSz w:w="11906" w:h="16838"/>
      <w:pgMar w:top="680" w:right="425" w:bottom="567" w:left="238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22934"/>
    <w:multiLevelType w:val="hybridMultilevel"/>
    <w:tmpl w:val="D15E8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1643D5"/>
    <w:multiLevelType w:val="hybridMultilevel"/>
    <w:tmpl w:val="0E786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935501"/>
    <w:multiLevelType w:val="hybridMultilevel"/>
    <w:tmpl w:val="BABEB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9209B"/>
    <w:multiLevelType w:val="hybridMultilevel"/>
    <w:tmpl w:val="0188F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85D2D6D"/>
    <w:multiLevelType w:val="hybridMultilevel"/>
    <w:tmpl w:val="C3F4F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27524A"/>
    <w:multiLevelType w:val="hybridMultilevel"/>
    <w:tmpl w:val="34448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D1"/>
    <w:rsid w:val="002A3794"/>
    <w:rsid w:val="00475CD1"/>
    <w:rsid w:val="0078550F"/>
    <w:rsid w:val="00DE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54E54"/>
  <w15:chartTrackingRefBased/>
  <w15:docId w15:val="{D37C45D5-2BB0-436E-99E6-9E4156FA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C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CD1"/>
    <w:pPr>
      <w:ind w:left="720"/>
      <w:contextualSpacing/>
    </w:pPr>
  </w:style>
  <w:style w:type="paragraph" w:customStyle="1" w:styleId="Default">
    <w:name w:val="Default"/>
    <w:basedOn w:val="Normal"/>
    <w:rsid w:val="00475CD1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NHS Foundation Trust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Hayman</dc:creator>
  <cp:keywords/>
  <dc:description/>
  <cp:lastModifiedBy>Johns Sarah (Somerset Local Medical Committee)</cp:lastModifiedBy>
  <cp:revision>2</cp:revision>
  <dcterms:created xsi:type="dcterms:W3CDTF">2021-12-23T12:17:00Z</dcterms:created>
  <dcterms:modified xsi:type="dcterms:W3CDTF">2021-12-23T12:17:00Z</dcterms:modified>
</cp:coreProperties>
</file>