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FD" w:rsidRDefault="00C657FD" w:rsidP="00C657FD">
      <w:pPr>
        <w:pStyle w:val="Default"/>
        <w:rPr>
          <w:rFonts w:cstheme="minorBidi"/>
          <w:color w:val="auto"/>
        </w:rPr>
      </w:pPr>
    </w:p>
    <w:p w:rsidR="00C657FD" w:rsidRDefault="00C657FD" w:rsidP="0008777F">
      <w:pPr>
        <w:jc w:val="center"/>
        <w:rPr>
          <w:sz w:val="28"/>
          <w:szCs w:val="28"/>
        </w:rPr>
      </w:pPr>
      <w:r>
        <w:t xml:space="preserve"> </w:t>
      </w:r>
      <w:r w:rsidRPr="00C657FD">
        <w:rPr>
          <w:rFonts w:ascii="Arial" w:eastAsia="Times New Roman" w:hAnsi="Arial" w:cs="Arial"/>
          <w:b/>
          <w:bCs/>
          <w:color w:val="003F72"/>
          <w:kern w:val="36"/>
          <w:sz w:val="28"/>
          <w:szCs w:val="29"/>
          <w:u w:val="single"/>
          <w:lang w:val="en" w:eastAsia="en-GB"/>
        </w:rPr>
        <w:t>Job Description</w:t>
      </w:r>
      <w:r>
        <w:rPr>
          <w:sz w:val="28"/>
          <w:szCs w:val="28"/>
        </w:rPr>
        <w:t xml:space="preserve"> </w:t>
      </w:r>
    </w:p>
    <w:p w:rsidR="00C657FD" w:rsidRDefault="00C657FD" w:rsidP="0008777F">
      <w:pPr>
        <w:pStyle w:val="Default"/>
        <w:spacing w:after="240"/>
        <w:ind w:left="2160" w:hanging="2160"/>
        <w:rPr>
          <w:color w:val="auto"/>
          <w:sz w:val="23"/>
          <w:szCs w:val="23"/>
        </w:rPr>
      </w:pPr>
      <w:r w:rsidRPr="00C657FD">
        <w:rPr>
          <w:rFonts w:ascii="Arial" w:eastAsia="Times New Roman" w:hAnsi="Arial" w:cs="Arial"/>
          <w:b/>
          <w:bCs/>
          <w:color w:val="009581"/>
          <w:sz w:val="19"/>
          <w:szCs w:val="19"/>
          <w:lang w:val="en" w:eastAsia="en-GB"/>
        </w:rPr>
        <w:t>Job Title:</w:t>
      </w:r>
      <w:r>
        <w:rPr>
          <w:rFonts w:cstheme="minorBidi"/>
          <w:color w:val="auto"/>
          <w:sz w:val="23"/>
          <w:szCs w:val="23"/>
        </w:rPr>
        <w:t xml:space="preserve"> </w:t>
      </w:r>
      <w:r w:rsidR="0008777F">
        <w:rPr>
          <w:rFonts w:cstheme="minorBidi"/>
          <w:color w:val="auto"/>
          <w:sz w:val="23"/>
          <w:szCs w:val="23"/>
        </w:rPr>
        <w:tab/>
      </w:r>
      <w:r w:rsidRPr="00C657FD">
        <w:rPr>
          <w:rFonts w:ascii="Arial" w:eastAsia="Times New Roman" w:hAnsi="Arial" w:cs="Arial"/>
          <w:b/>
          <w:bCs/>
          <w:color w:val="666666"/>
          <w:sz w:val="19"/>
          <w:szCs w:val="19"/>
          <w:lang w:val="en" w:eastAsia="en-GB"/>
        </w:rPr>
        <w:t>General Practitioner - Out Of Hours</w:t>
      </w:r>
      <w:r>
        <w:rPr>
          <w:b/>
          <w:bCs/>
          <w:color w:val="auto"/>
          <w:sz w:val="23"/>
          <w:szCs w:val="23"/>
        </w:rPr>
        <w:t xml:space="preserve"> </w:t>
      </w:r>
      <w:r w:rsidR="0008777F">
        <w:rPr>
          <w:rFonts w:ascii="Arial" w:eastAsia="Times New Roman" w:hAnsi="Arial" w:cs="Arial"/>
          <w:b/>
          <w:bCs/>
          <w:color w:val="666666"/>
          <w:sz w:val="19"/>
          <w:szCs w:val="19"/>
          <w:lang w:val="en" w:eastAsia="en-GB"/>
        </w:rPr>
        <w:t>(Sessional and Salaried positions are available)</w:t>
      </w:r>
      <w:r w:rsidR="0008777F">
        <w:rPr>
          <w:b/>
          <w:bCs/>
          <w:color w:val="auto"/>
          <w:sz w:val="23"/>
          <w:szCs w:val="23"/>
        </w:rPr>
        <w:t xml:space="preserve"> </w:t>
      </w:r>
    </w:p>
    <w:p w:rsidR="00C657FD" w:rsidRPr="00C657FD" w:rsidRDefault="00C657FD" w:rsidP="00C657FD">
      <w:pPr>
        <w:pStyle w:val="Default"/>
        <w:spacing w:after="240"/>
        <w:rPr>
          <w:rFonts w:ascii="Arial" w:eastAsia="Times New Roman" w:hAnsi="Arial" w:cs="Arial"/>
          <w:b/>
          <w:bCs/>
          <w:color w:val="666666"/>
          <w:sz w:val="19"/>
          <w:szCs w:val="19"/>
          <w:lang w:val="en" w:eastAsia="en-GB"/>
        </w:rPr>
      </w:pPr>
      <w:r w:rsidRPr="00C657FD">
        <w:rPr>
          <w:rFonts w:ascii="Arial" w:eastAsia="Times New Roman" w:hAnsi="Arial" w:cs="Arial"/>
          <w:b/>
          <w:bCs/>
          <w:color w:val="009581"/>
          <w:sz w:val="19"/>
          <w:szCs w:val="19"/>
          <w:lang w:val="en" w:eastAsia="en-GB"/>
        </w:rPr>
        <w:t>Reports to:</w:t>
      </w:r>
      <w:r>
        <w:rPr>
          <w:color w:val="auto"/>
          <w:sz w:val="23"/>
          <w:szCs w:val="23"/>
        </w:rPr>
        <w:t xml:space="preserve"> </w:t>
      </w:r>
      <w:r>
        <w:rPr>
          <w:color w:val="auto"/>
          <w:sz w:val="23"/>
          <w:szCs w:val="23"/>
        </w:rPr>
        <w:tab/>
      </w:r>
      <w:r>
        <w:rPr>
          <w:color w:val="auto"/>
          <w:sz w:val="23"/>
          <w:szCs w:val="23"/>
        </w:rPr>
        <w:tab/>
      </w:r>
      <w:r w:rsidRPr="00C657FD">
        <w:rPr>
          <w:rFonts w:ascii="Arial" w:eastAsia="Times New Roman" w:hAnsi="Arial" w:cs="Arial"/>
          <w:b/>
          <w:bCs/>
          <w:color w:val="666666"/>
          <w:sz w:val="19"/>
          <w:szCs w:val="19"/>
          <w:lang w:val="en" w:eastAsia="en-GB"/>
        </w:rPr>
        <w:t xml:space="preserve">Lead Clinical GP </w:t>
      </w:r>
    </w:p>
    <w:p w:rsidR="00C657FD" w:rsidRDefault="00C657FD" w:rsidP="00C657FD">
      <w:pPr>
        <w:pStyle w:val="Default"/>
        <w:spacing w:after="240"/>
        <w:rPr>
          <w:color w:val="auto"/>
          <w:sz w:val="23"/>
          <w:szCs w:val="23"/>
        </w:rPr>
      </w:pPr>
      <w:r w:rsidRPr="00C657FD">
        <w:rPr>
          <w:rFonts w:ascii="Arial" w:eastAsia="Times New Roman" w:hAnsi="Arial" w:cs="Arial"/>
          <w:b/>
          <w:bCs/>
          <w:color w:val="009581"/>
          <w:sz w:val="19"/>
          <w:szCs w:val="19"/>
          <w:lang w:val="en" w:eastAsia="en-GB"/>
        </w:rPr>
        <w:t>Location:</w:t>
      </w:r>
      <w:r>
        <w:rPr>
          <w:color w:val="auto"/>
          <w:sz w:val="23"/>
          <w:szCs w:val="23"/>
        </w:rPr>
        <w:t xml:space="preserve"> </w:t>
      </w:r>
      <w:r>
        <w:rPr>
          <w:color w:val="auto"/>
          <w:sz w:val="23"/>
          <w:szCs w:val="23"/>
        </w:rPr>
        <w:tab/>
      </w:r>
      <w:r>
        <w:rPr>
          <w:color w:val="auto"/>
          <w:sz w:val="23"/>
          <w:szCs w:val="23"/>
        </w:rPr>
        <w:tab/>
      </w:r>
      <w:r>
        <w:rPr>
          <w:rFonts w:ascii="Arial" w:eastAsia="Times New Roman" w:hAnsi="Arial" w:cs="Arial"/>
          <w:b/>
          <w:bCs/>
          <w:color w:val="666666"/>
          <w:sz w:val="19"/>
          <w:szCs w:val="19"/>
          <w:lang w:val="en" w:eastAsia="en-GB"/>
        </w:rPr>
        <w:t>Somerset</w:t>
      </w:r>
      <w:r>
        <w:rPr>
          <w:b/>
          <w:bCs/>
          <w:color w:val="auto"/>
          <w:sz w:val="23"/>
          <w:szCs w:val="23"/>
        </w:rPr>
        <w:t xml:space="preserve"> </w:t>
      </w:r>
    </w:p>
    <w:p w:rsidR="00C657FD" w:rsidRDefault="00C657FD" w:rsidP="00C657FD">
      <w:pPr>
        <w:spacing w:after="0" w:line="240" w:lineRule="auto"/>
        <w:rPr>
          <w:rFonts w:ascii="Arial" w:eastAsia="Times New Roman" w:hAnsi="Arial" w:cs="Arial"/>
          <w:b/>
          <w:bCs/>
          <w:color w:val="003F72"/>
          <w:kern w:val="36"/>
          <w:sz w:val="24"/>
          <w:lang w:val="en" w:eastAsia="en-GB"/>
        </w:rPr>
      </w:pPr>
      <w:r w:rsidRPr="00C657FD">
        <w:rPr>
          <w:rFonts w:ascii="Arial" w:eastAsia="Times New Roman" w:hAnsi="Arial" w:cs="Arial"/>
          <w:b/>
          <w:bCs/>
          <w:color w:val="003F72"/>
          <w:kern w:val="36"/>
          <w:sz w:val="24"/>
          <w:lang w:val="en" w:eastAsia="en-GB"/>
        </w:rPr>
        <w:t>Job Summary</w:t>
      </w:r>
    </w:p>
    <w:p w:rsidR="00C657FD" w:rsidRPr="00C657FD" w:rsidRDefault="00C657FD" w:rsidP="00C657FD">
      <w:pPr>
        <w:spacing w:after="0" w:line="240" w:lineRule="auto"/>
        <w:rPr>
          <w:rFonts w:ascii="Arial" w:eastAsia="Times New Roman" w:hAnsi="Arial" w:cs="Arial"/>
          <w:b/>
          <w:bCs/>
          <w:color w:val="003F72"/>
          <w:kern w:val="36"/>
          <w:sz w:val="24"/>
          <w:lang w:val="en" w:eastAsia="en-GB"/>
        </w:rPr>
      </w:pPr>
    </w:p>
    <w:p w:rsidR="00C657FD" w:rsidRDefault="00C657FD" w:rsidP="00C657FD">
      <w:p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The Sessional GP will manage an out of hours caseload, dealing with a wide range of presenting health care needs in a primary care setting. The clinician will work with clinical and operational colleagues in ensuring the highest standards of care for all presenting patients. </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The Sessional GP will be an integral part of a dynamic work force which will have to be flexible to meet the needs of the patients during the Out of Hours period. A Sessional GP may be required to work at different Urgent Care Centres, or undertake a variety of different assessments (telephone triage; home visits; centre visits) during the same shift. </w:t>
      </w:r>
    </w:p>
    <w:p w:rsid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Pr="00C657FD" w:rsidRDefault="00C657FD" w:rsidP="00C657FD">
      <w:pPr>
        <w:spacing w:line="240" w:lineRule="auto"/>
        <w:jc w:val="both"/>
        <w:rPr>
          <w:rFonts w:ascii="Arial" w:eastAsia="Times New Roman" w:hAnsi="Arial" w:cs="Arial"/>
          <w:bCs/>
          <w:color w:val="808080"/>
          <w:sz w:val="19"/>
          <w:szCs w:val="19"/>
          <w:lang w:val="en" w:eastAsia="en-GB"/>
        </w:rPr>
      </w:pPr>
      <w:r w:rsidRPr="00103ED8">
        <w:rPr>
          <w:rFonts w:ascii="Arial" w:hAnsi="Arial" w:cs="Arial"/>
          <w:b/>
          <w:bCs/>
          <w:color w:val="003F72"/>
          <w:kern w:val="36"/>
          <w:lang w:val="en" w:eastAsia="en-GB"/>
        </w:rPr>
        <w:t>Main Duties and Responsibilities</w:t>
      </w:r>
    </w:p>
    <w:p w:rsidR="00C657FD" w:rsidRPr="00C657FD" w:rsidRDefault="00C657FD" w:rsidP="00C657FD">
      <w:pPr>
        <w:pStyle w:val="Default"/>
        <w:spacing w:after="240"/>
        <w:rPr>
          <w:rFonts w:ascii="Arial" w:eastAsia="Times New Roman" w:hAnsi="Arial" w:cs="Arial"/>
          <w:b/>
          <w:bCs/>
          <w:color w:val="009581"/>
          <w:sz w:val="19"/>
          <w:szCs w:val="19"/>
          <w:lang w:val="en" w:eastAsia="en-GB"/>
        </w:rPr>
      </w:pPr>
      <w:r w:rsidRPr="00C657FD">
        <w:rPr>
          <w:rFonts w:ascii="Arial" w:eastAsia="Times New Roman" w:hAnsi="Arial" w:cs="Arial"/>
          <w:b/>
          <w:bCs/>
          <w:color w:val="009581"/>
          <w:sz w:val="19"/>
          <w:szCs w:val="19"/>
          <w:lang w:val="en" w:eastAsia="en-GB"/>
        </w:rPr>
        <w:t>Clinical Responsibilities</w:t>
      </w: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Makes professionally autonomous decisions in r</w:t>
      </w:r>
      <w:r>
        <w:rPr>
          <w:rFonts w:ascii="Arial" w:eastAsia="Times New Roman" w:hAnsi="Arial" w:cs="Arial"/>
          <w:bCs/>
          <w:color w:val="808080"/>
          <w:sz w:val="19"/>
          <w:szCs w:val="19"/>
          <w:lang w:val="en" w:eastAsia="en-GB"/>
        </w:rPr>
        <w:t>elation to presenting problems.</w:t>
      </w:r>
    </w:p>
    <w:p w:rsidR="00C657FD" w:rsidRPr="00C657FD" w:rsidRDefault="00C657FD" w:rsidP="00C657FD">
      <w:pPr>
        <w:pStyle w:val="ListParagraph"/>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Receive patients with undifferentiated and undiagnosed problems and make assessment of their health care needs.</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 </w:t>
      </w: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Develops with the patient a safe care plan for their presenting/existing health problem(s). </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Provides appropriate ‘safety netting’ to allow for any deterioration or change in the patient’s condition. </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Refers patients to other health and social care providers, as appropriate. </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Complies with all SDUC organisational and cl</w:t>
      </w:r>
      <w:r>
        <w:rPr>
          <w:rFonts w:ascii="Arial" w:eastAsia="Times New Roman" w:hAnsi="Arial" w:cs="Arial"/>
          <w:bCs/>
          <w:color w:val="808080"/>
          <w:sz w:val="19"/>
          <w:szCs w:val="19"/>
          <w:lang w:val="en" w:eastAsia="en-GB"/>
        </w:rPr>
        <w:t>inical policies and procedures.</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Committed to continuous professional development and audit and effectiveness issues to ensur</w:t>
      </w:r>
      <w:r>
        <w:rPr>
          <w:rFonts w:ascii="Arial" w:eastAsia="Times New Roman" w:hAnsi="Arial" w:cs="Arial"/>
          <w:bCs/>
          <w:color w:val="808080"/>
          <w:sz w:val="19"/>
          <w:szCs w:val="19"/>
          <w:lang w:val="en" w:eastAsia="en-GB"/>
        </w:rPr>
        <w:t>e evidence based best practice.</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Maintains GMC regist</w:t>
      </w:r>
      <w:r>
        <w:rPr>
          <w:rFonts w:ascii="Arial" w:eastAsia="Times New Roman" w:hAnsi="Arial" w:cs="Arial"/>
          <w:bCs/>
          <w:color w:val="808080"/>
          <w:sz w:val="19"/>
          <w:szCs w:val="19"/>
          <w:lang w:val="en" w:eastAsia="en-GB"/>
        </w:rPr>
        <w:t xml:space="preserve">ration and </w:t>
      </w:r>
      <w:proofErr w:type="spellStart"/>
      <w:r>
        <w:rPr>
          <w:rFonts w:ascii="Arial" w:eastAsia="Times New Roman" w:hAnsi="Arial" w:cs="Arial"/>
          <w:bCs/>
          <w:color w:val="808080"/>
          <w:sz w:val="19"/>
          <w:szCs w:val="19"/>
          <w:lang w:val="en" w:eastAsia="en-GB"/>
        </w:rPr>
        <w:t>licence</w:t>
      </w:r>
      <w:proofErr w:type="spellEnd"/>
      <w:r>
        <w:rPr>
          <w:rFonts w:ascii="Arial" w:eastAsia="Times New Roman" w:hAnsi="Arial" w:cs="Arial"/>
          <w:bCs/>
          <w:color w:val="808080"/>
          <w:sz w:val="19"/>
          <w:szCs w:val="19"/>
          <w:lang w:val="en" w:eastAsia="en-GB"/>
        </w:rPr>
        <w:t xml:space="preserve"> to </w:t>
      </w:r>
      <w:proofErr w:type="spellStart"/>
      <w:r>
        <w:rPr>
          <w:rFonts w:ascii="Arial" w:eastAsia="Times New Roman" w:hAnsi="Arial" w:cs="Arial"/>
          <w:bCs/>
          <w:color w:val="808080"/>
          <w:sz w:val="19"/>
          <w:szCs w:val="19"/>
          <w:lang w:val="en" w:eastAsia="en-GB"/>
        </w:rPr>
        <w:t>practise</w:t>
      </w:r>
      <w:proofErr w:type="spellEnd"/>
      <w:r>
        <w:rPr>
          <w:rFonts w:ascii="Arial" w:eastAsia="Times New Roman" w:hAnsi="Arial" w:cs="Arial"/>
          <w:bCs/>
          <w:color w:val="808080"/>
          <w:sz w:val="19"/>
          <w:szCs w:val="19"/>
          <w:lang w:val="en" w:eastAsia="en-GB"/>
        </w:rPr>
        <w:t>.</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Ensures co</w:t>
      </w:r>
      <w:r>
        <w:rPr>
          <w:rFonts w:ascii="Arial" w:eastAsia="Times New Roman" w:hAnsi="Arial" w:cs="Arial"/>
          <w:bCs/>
          <w:color w:val="808080"/>
          <w:sz w:val="19"/>
          <w:szCs w:val="19"/>
          <w:lang w:val="en" w:eastAsia="en-GB"/>
        </w:rPr>
        <w:t xml:space="preserve">ntinuous Medical </w:t>
      </w:r>
      <w:proofErr w:type="spellStart"/>
      <w:r>
        <w:rPr>
          <w:rFonts w:ascii="Arial" w:eastAsia="Times New Roman" w:hAnsi="Arial" w:cs="Arial"/>
          <w:bCs/>
          <w:color w:val="808080"/>
          <w:sz w:val="19"/>
          <w:szCs w:val="19"/>
          <w:lang w:val="en" w:eastAsia="en-GB"/>
        </w:rPr>
        <w:t>Defence</w:t>
      </w:r>
      <w:proofErr w:type="spellEnd"/>
      <w:r>
        <w:rPr>
          <w:rFonts w:ascii="Arial" w:eastAsia="Times New Roman" w:hAnsi="Arial" w:cs="Arial"/>
          <w:bCs/>
          <w:color w:val="808080"/>
          <w:sz w:val="19"/>
          <w:szCs w:val="19"/>
          <w:lang w:val="en" w:eastAsia="en-GB"/>
        </w:rPr>
        <w:t xml:space="preserve"> cover.</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P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Inclusion on a local Performer’s List. </w:t>
      </w:r>
    </w:p>
    <w:p w:rsidR="00C657FD" w:rsidRDefault="00C657FD" w:rsidP="00C657FD">
      <w:pPr>
        <w:pStyle w:val="Default"/>
        <w:rPr>
          <w:color w:val="auto"/>
          <w:sz w:val="22"/>
          <w:szCs w:val="22"/>
        </w:rPr>
      </w:pPr>
    </w:p>
    <w:p w:rsidR="00C657FD" w:rsidRPr="00C657FD" w:rsidRDefault="00C657FD" w:rsidP="00C657FD">
      <w:pPr>
        <w:pStyle w:val="Default"/>
        <w:spacing w:after="240"/>
        <w:rPr>
          <w:rFonts w:ascii="Arial" w:eastAsia="Times New Roman" w:hAnsi="Arial" w:cs="Arial"/>
          <w:b/>
          <w:bCs/>
          <w:color w:val="009581"/>
          <w:sz w:val="19"/>
          <w:szCs w:val="19"/>
          <w:lang w:val="en" w:eastAsia="en-GB"/>
        </w:rPr>
      </w:pPr>
      <w:r>
        <w:rPr>
          <w:rFonts w:ascii="Arial" w:eastAsia="Times New Roman" w:hAnsi="Arial" w:cs="Arial"/>
          <w:b/>
          <w:bCs/>
          <w:color w:val="009581"/>
          <w:sz w:val="19"/>
          <w:szCs w:val="19"/>
          <w:lang w:val="en" w:eastAsia="en-GB"/>
        </w:rPr>
        <w:t>Practice Responsibilities</w:t>
      </w: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Works flexibly, assessing patients at Urgent Care Centres (UCC), at home visit, and triaging, as clinically and operationally required. </w:t>
      </w:r>
    </w:p>
    <w:p w:rsidR="00C657FD" w:rsidRPr="00C657FD" w:rsidRDefault="00C657FD" w:rsidP="00C657FD">
      <w:pPr>
        <w:pStyle w:val="ListParagraph"/>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Works in co-operation with the Operations Controller and UCC Receptionists, to ensure a safe and effective service. </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P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Contributes to the evaluation/audit and clinical standard setting with other professional colleagues, as required. </w:t>
      </w:r>
    </w:p>
    <w:p w:rsidR="00E05134" w:rsidRDefault="00E05134" w:rsidP="00C657FD">
      <w:pPr>
        <w:pStyle w:val="Default"/>
        <w:rPr>
          <w:color w:val="auto"/>
          <w:sz w:val="23"/>
          <w:szCs w:val="23"/>
        </w:rPr>
      </w:pPr>
    </w:p>
    <w:p w:rsidR="00C944A4" w:rsidRDefault="00C944A4" w:rsidP="00C657FD">
      <w:pPr>
        <w:pStyle w:val="Default"/>
        <w:rPr>
          <w:color w:val="auto"/>
          <w:sz w:val="23"/>
          <w:szCs w:val="23"/>
        </w:rPr>
      </w:pPr>
    </w:p>
    <w:p w:rsidR="00C657FD" w:rsidRPr="00C657FD" w:rsidRDefault="00C657FD" w:rsidP="00C657FD">
      <w:pPr>
        <w:pStyle w:val="Default"/>
        <w:spacing w:after="240"/>
        <w:rPr>
          <w:rFonts w:ascii="Arial" w:eastAsia="Times New Roman" w:hAnsi="Arial" w:cs="Arial"/>
          <w:b/>
          <w:bCs/>
          <w:color w:val="009581"/>
          <w:sz w:val="19"/>
          <w:szCs w:val="19"/>
          <w:lang w:val="en" w:eastAsia="en-GB"/>
        </w:rPr>
      </w:pPr>
      <w:r>
        <w:rPr>
          <w:rFonts w:ascii="Arial" w:eastAsia="Times New Roman" w:hAnsi="Arial" w:cs="Arial"/>
          <w:b/>
          <w:bCs/>
          <w:color w:val="009581"/>
          <w:sz w:val="19"/>
          <w:szCs w:val="19"/>
          <w:lang w:val="en" w:eastAsia="en-GB"/>
        </w:rPr>
        <w:t>Quality</w:t>
      </w:r>
    </w:p>
    <w:p w:rsidR="00C657FD" w:rsidRDefault="00C657FD" w:rsidP="00C657FD">
      <w:p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The sessional clinician will comply with quality requirements wi</w:t>
      </w:r>
      <w:r>
        <w:rPr>
          <w:rFonts w:ascii="Arial" w:eastAsia="Times New Roman" w:hAnsi="Arial" w:cs="Arial"/>
          <w:bCs/>
          <w:color w:val="808080"/>
          <w:sz w:val="19"/>
          <w:szCs w:val="19"/>
          <w:lang w:val="en" w:eastAsia="en-GB"/>
        </w:rPr>
        <w:t xml:space="preserve">thin the </w:t>
      </w:r>
      <w:proofErr w:type="spellStart"/>
      <w:r>
        <w:rPr>
          <w:rFonts w:ascii="Arial" w:eastAsia="Times New Roman" w:hAnsi="Arial" w:cs="Arial"/>
          <w:bCs/>
          <w:color w:val="808080"/>
          <w:sz w:val="19"/>
          <w:szCs w:val="19"/>
          <w:lang w:val="en" w:eastAsia="en-GB"/>
        </w:rPr>
        <w:t>organisation</w:t>
      </w:r>
      <w:proofErr w:type="spellEnd"/>
      <w:r>
        <w:rPr>
          <w:rFonts w:ascii="Arial" w:eastAsia="Times New Roman" w:hAnsi="Arial" w:cs="Arial"/>
          <w:bCs/>
          <w:color w:val="808080"/>
          <w:sz w:val="19"/>
          <w:szCs w:val="19"/>
          <w:lang w:val="en" w:eastAsia="en-GB"/>
        </w:rPr>
        <w:t>, and will:</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 </w:t>
      </w: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Be aware of any governance, patient safety, qual</w:t>
      </w:r>
      <w:r>
        <w:rPr>
          <w:rFonts w:ascii="Arial" w:eastAsia="Times New Roman" w:hAnsi="Arial" w:cs="Arial"/>
          <w:bCs/>
          <w:color w:val="808080"/>
          <w:sz w:val="19"/>
          <w:szCs w:val="19"/>
          <w:lang w:val="en" w:eastAsia="en-GB"/>
        </w:rPr>
        <w:t>ity issues and potential risks.</w:t>
      </w:r>
    </w:p>
    <w:p w:rsidR="00C657FD" w:rsidRPr="00C657FD" w:rsidRDefault="00C657FD" w:rsidP="00C657FD">
      <w:pPr>
        <w:pStyle w:val="ListParagraph"/>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Co-operate with complaints, internal investigations </w:t>
      </w:r>
      <w:r>
        <w:rPr>
          <w:rFonts w:ascii="Arial" w:eastAsia="Times New Roman" w:hAnsi="Arial" w:cs="Arial"/>
          <w:bCs/>
          <w:color w:val="808080"/>
          <w:sz w:val="19"/>
          <w:szCs w:val="19"/>
          <w:lang w:val="en" w:eastAsia="en-GB"/>
        </w:rPr>
        <w:t>and significant event analysis.</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Participate in the </w:t>
      </w:r>
      <w:proofErr w:type="spellStart"/>
      <w:r w:rsidRPr="00C657FD">
        <w:rPr>
          <w:rFonts w:ascii="Arial" w:eastAsia="Times New Roman" w:hAnsi="Arial" w:cs="Arial"/>
          <w:bCs/>
          <w:color w:val="808080"/>
          <w:sz w:val="19"/>
          <w:szCs w:val="19"/>
          <w:lang w:val="en" w:eastAsia="en-GB"/>
        </w:rPr>
        <w:t>organisation’s</w:t>
      </w:r>
      <w:proofErr w:type="spellEnd"/>
      <w:r w:rsidRPr="00C657FD">
        <w:rPr>
          <w:rFonts w:ascii="Arial" w:eastAsia="Times New Roman" w:hAnsi="Arial" w:cs="Arial"/>
          <w:bCs/>
          <w:color w:val="808080"/>
          <w:sz w:val="19"/>
          <w:szCs w:val="19"/>
          <w:lang w:val="en" w:eastAsia="en-GB"/>
        </w:rPr>
        <w:t xml:space="preserve"> quality review </w:t>
      </w:r>
      <w:proofErr w:type="spellStart"/>
      <w:r w:rsidRPr="00C657FD">
        <w:rPr>
          <w:rFonts w:ascii="Arial" w:eastAsia="Times New Roman" w:hAnsi="Arial" w:cs="Arial"/>
          <w:bCs/>
          <w:color w:val="808080"/>
          <w:sz w:val="19"/>
          <w:szCs w:val="19"/>
          <w:lang w:val="en" w:eastAsia="en-GB"/>
        </w:rPr>
        <w:t>programme</w:t>
      </w:r>
      <w:proofErr w:type="spellEnd"/>
      <w:r w:rsidRPr="00C657FD">
        <w:rPr>
          <w:rFonts w:ascii="Arial" w:eastAsia="Times New Roman" w:hAnsi="Arial" w:cs="Arial"/>
          <w:bCs/>
          <w:color w:val="808080"/>
          <w:sz w:val="19"/>
          <w:szCs w:val="19"/>
          <w:lang w:val="en" w:eastAsia="en-GB"/>
        </w:rPr>
        <w:t>, which includes triage call review and analysis of triage outcomes, as well a</w:t>
      </w:r>
      <w:r>
        <w:rPr>
          <w:rFonts w:ascii="Arial" w:eastAsia="Times New Roman" w:hAnsi="Arial" w:cs="Arial"/>
          <w:bCs/>
          <w:color w:val="808080"/>
          <w:sz w:val="19"/>
          <w:szCs w:val="19"/>
          <w:lang w:val="en" w:eastAsia="en-GB"/>
        </w:rPr>
        <w:t>s patient satisfaction surveys.</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Assess own performance and take accountability for individual actions, either directly or under sup</w:t>
      </w:r>
      <w:r>
        <w:rPr>
          <w:rFonts w:ascii="Arial" w:eastAsia="Times New Roman" w:hAnsi="Arial" w:cs="Arial"/>
          <w:bCs/>
          <w:color w:val="808080"/>
          <w:sz w:val="19"/>
          <w:szCs w:val="19"/>
          <w:lang w:val="en" w:eastAsia="en-GB"/>
        </w:rPr>
        <w:t>ervision.</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Work effectively with other health and social care pr</w:t>
      </w:r>
      <w:r>
        <w:rPr>
          <w:rFonts w:ascii="Arial" w:eastAsia="Times New Roman" w:hAnsi="Arial" w:cs="Arial"/>
          <w:bCs/>
          <w:color w:val="808080"/>
          <w:sz w:val="19"/>
          <w:szCs w:val="19"/>
          <w:lang w:val="en" w:eastAsia="en-GB"/>
        </w:rPr>
        <w:t>oviders to meet patients needs.</w:t>
      </w:r>
    </w:p>
    <w:p w:rsidR="00C657FD" w:rsidRPr="00C657FD" w:rsidRDefault="00C657FD" w:rsidP="00C657FD">
      <w:pPr>
        <w:spacing w:after="0" w:line="240" w:lineRule="auto"/>
        <w:jc w:val="both"/>
        <w:rPr>
          <w:rFonts w:ascii="Arial" w:eastAsia="Times New Roman" w:hAnsi="Arial" w:cs="Arial"/>
          <w:bCs/>
          <w:color w:val="808080"/>
          <w:sz w:val="19"/>
          <w:szCs w:val="19"/>
          <w:lang w:val="en" w:eastAsia="en-GB"/>
        </w:rPr>
      </w:pPr>
    </w:p>
    <w:p w:rsidR="00C657FD" w:rsidRPr="00C657FD" w:rsidRDefault="00C657FD" w:rsidP="00C657FD">
      <w:pPr>
        <w:pStyle w:val="ListParagraph"/>
        <w:numPr>
          <w:ilvl w:val="0"/>
          <w:numId w:val="5"/>
        </w:numPr>
        <w:spacing w:after="0"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Effectively manage own time, workload and resources, contributin</w:t>
      </w:r>
      <w:r>
        <w:rPr>
          <w:rFonts w:ascii="Arial" w:eastAsia="Times New Roman" w:hAnsi="Arial" w:cs="Arial"/>
          <w:bCs/>
          <w:color w:val="808080"/>
          <w:sz w:val="19"/>
          <w:szCs w:val="19"/>
          <w:lang w:val="en" w:eastAsia="en-GB"/>
        </w:rPr>
        <w:t xml:space="preserve">g to the overall efficiency and </w:t>
      </w:r>
      <w:r w:rsidRPr="00C657FD">
        <w:rPr>
          <w:rFonts w:ascii="Arial" w:eastAsia="Times New Roman" w:hAnsi="Arial" w:cs="Arial"/>
          <w:bCs/>
          <w:color w:val="808080"/>
          <w:sz w:val="19"/>
          <w:szCs w:val="19"/>
          <w:lang w:val="en" w:eastAsia="en-GB"/>
        </w:rPr>
        <w:t>eff</w:t>
      </w:r>
      <w:r>
        <w:rPr>
          <w:rFonts w:ascii="Arial" w:eastAsia="Times New Roman" w:hAnsi="Arial" w:cs="Arial"/>
          <w:bCs/>
          <w:color w:val="808080"/>
          <w:sz w:val="19"/>
          <w:szCs w:val="19"/>
          <w:lang w:val="en" w:eastAsia="en-GB"/>
        </w:rPr>
        <w:t xml:space="preserve">ectiveness of the </w:t>
      </w:r>
      <w:proofErr w:type="spellStart"/>
      <w:r>
        <w:rPr>
          <w:rFonts w:ascii="Arial" w:eastAsia="Times New Roman" w:hAnsi="Arial" w:cs="Arial"/>
          <w:bCs/>
          <w:color w:val="808080"/>
          <w:sz w:val="19"/>
          <w:szCs w:val="19"/>
          <w:lang w:val="en" w:eastAsia="en-GB"/>
        </w:rPr>
        <w:t>organisation</w:t>
      </w:r>
      <w:proofErr w:type="spellEnd"/>
      <w:r>
        <w:rPr>
          <w:rFonts w:ascii="Arial" w:eastAsia="Times New Roman" w:hAnsi="Arial" w:cs="Arial"/>
          <w:bCs/>
          <w:color w:val="808080"/>
          <w:sz w:val="19"/>
          <w:szCs w:val="19"/>
          <w:lang w:val="en" w:eastAsia="en-GB"/>
        </w:rPr>
        <w:t>.</w:t>
      </w:r>
    </w:p>
    <w:p w:rsidR="00C657FD" w:rsidRDefault="00C657FD" w:rsidP="00C657FD">
      <w:pPr>
        <w:pStyle w:val="Default"/>
        <w:rPr>
          <w:color w:val="auto"/>
          <w:sz w:val="22"/>
          <w:szCs w:val="22"/>
        </w:rPr>
      </w:pPr>
    </w:p>
    <w:p w:rsidR="00C657FD" w:rsidRPr="00C657FD" w:rsidRDefault="00C657FD" w:rsidP="00C657FD">
      <w:pPr>
        <w:pStyle w:val="Default"/>
        <w:spacing w:after="240"/>
        <w:rPr>
          <w:rFonts w:ascii="Arial" w:eastAsia="Times New Roman" w:hAnsi="Arial" w:cs="Arial"/>
          <w:b/>
          <w:bCs/>
          <w:color w:val="009581"/>
          <w:sz w:val="19"/>
          <w:szCs w:val="19"/>
          <w:lang w:val="en" w:eastAsia="en-GB"/>
        </w:rPr>
      </w:pPr>
      <w:r>
        <w:rPr>
          <w:rFonts w:ascii="Arial" w:eastAsia="Times New Roman" w:hAnsi="Arial" w:cs="Arial"/>
          <w:b/>
          <w:bCs/>
          <w:color w:val="009581"/>
          <w:sz w:val="19"/>
          <w:szCs w:val="19"/>
          <w:lang w:val="en" w:eastAsia="en-GB"/>
        </w:rPr>
        <w:t>Communication</w:t>
      </w:r>
    </w:p>
    <w:p w:rsidR="00C657FD" w:rsidRPr="00C657FD" w:rsidRDefault="00C657FD" w:rsidP="00C657FD">
      <w:pPr>
        <w:spacing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The sessional clinician will demonstrate effective communication within the team and will ensure: </w:t>
      </w:r>
    </w:p>
    <w:p w:rsidR="00C657FD" w:rsidRDefault="00C657FD" w:rsidP="00C657FD">
      <w:pPr>
        <w:pStyle w:val="ListParagraph"/>
        <w:numPr>
          <w:ilvl w:val="0"/>
          <w:numId w:val="5"/>
        </w:numPr>
        <w:spacing w:line="240" w:lineRule="auto"/>
        <w:jc w:val="both"/>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Effective communication with</w:t>
      </w:r>
      <w:r>
        <w:rPr>
          <w:rFonts w:ascii="Arial" w:eastAsia="Times New Roman" w:hAnsi="Arial" w:cs="Arial"/>
          <w:bCs/>
          <w:color w:val="808080"/>
          <w:sz w:val="19"/>
          <w:szCs w:val="19"/>
          <w:lang w:val="en" w:eastAsia="en-GB"/>
        </w:rPr>
        <w:t xml:space="preserve"> other professional colleagues.</w:t>
      </w:r>
    </w:p>
    <w:p w:rsidR="00C657FD" w:rsidRPr="00C657FD" w:rsidRDefault="00C657FD" w:rsidP="00C657FD">
      <w:pPr>
        <w:pStyle w:val="ListParagraph"/>
        <w:spacing w:line="240" w:lineRule="auto"/>
        <w:jc w:val="both"/>
        <w:rPr>
          <w:rFonts w:ascii="Arial" w:eastAsia="Times New Roman" w:hAnsi="Arial" w:cs="Arial"/>
          <w:bCs/>
          <w:color w:val="808080"/>
          <w:sz w:val="19"/>
          <w:szCs w:val="19"/>
          <w:lang w:val="en" w:eastAsia="en-GB"/>
        </w:rPr>
      </w:pP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Effective communic</w:t>
      </w:r>
      <w:r>
        <w:rPr>
          <w:rFonts w:ascii="Arial" w:eastAsia="Times New Roman" w:hAnsi="Arial" w:cs="Arial"/>
          <w:bCs/>
          <w:color w:val="808080"/>
          <w:sz w:val="19"/>
          <w:szCs w:val="19"/>
          <w:lang w:val="en" w:eastAsia="en-GB"/>
        </w:rPr>
        <w:t xml:space="preserve">ation with patients and </w:t>
      </w:r>
      <w:proofErr w:type="spellStart"/>
      <w:r>
        <w:rPr>
          <w:rFonts w:ascii="Arial" w:eastAsia="Times New Roman" w:hAnsi="Arial" w:cs="Arial"/>
          <w:bCs/>
          <w:color w:val="808080"/>
          <w:sz w:val="19"/>
          <w:szCs w:val="19"/>
          <w:lang w:val="en" w:eastAsia="en-GB"/>
        </w:rPr>
        <w:t>carers</w:t>
      </w:r>
      <w:proofErr w:type="spellEnd"/>
      <w:r>
        <w:rPr>
          <w:rFonts w:ascii="Arial" w:eastAsia="Times New Roman" w:hAnsi="Arial" w:cs="Arial"/>
          <w:bCs/>
          <w:color w:val="808080"/>
          <w:sz w:val="19"/>
          <w:szCs w:val="19"/>
          <w:lang w:val="en" w:eastAsia="en-GB"/>
        </w:rPr>
        <w:t>.</w:t>
      </w:r>
      <w:r>
        <w:rPr>
          <w:rFonts w:ascii="Arial" w:eastAsia="Times New Roman" w:hAnsi="Arial" w:cs="Arial"/>
          <w:bCs/>
          <w:color w:val="808080"/>
          <w:sz w:val="19"/>
          <w:szCs w:val="19"/>
          <w:lang w:val="en" w:eastAsia="en-GB"/>
        </w:rPr>
        <w:br/>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proofErr w:type="spellStart"/>
      <w:r w:rsidRPr="00C657FD">
        <w:rPr>
          <w:rFonts w:ascii="Arial" w:eastAsia="Times New Roman" w:hAnsi="Arial" w:cs="Arial"/>
          <w:bCs/>
          <w:color w:val="808080"/>
          <w:sz w:val="19"/>
          <w:szCs w:val="19"/>
          <w:lang w:val="en" w:eastAsia="en-GB"/>
        </w:rPr>
        <w:t>Utilise</w:t>
      </w:r>
      <w:proofErr w:type="spellEnd"/>
      <w:r w:rsidRPr="00C657FD">
        <w:rPr>
          <w:rFonts w:ascii="Arial" w:eastAsia="Times New Roman" w:hAnsi="Arial" w:cs="Arial"/>
          <w:bCs/>
          <w:color w:val="808080"/>
          <w:sz w:val="19"/>
          <w:szCs w:val="19"/>
          <w:lang w:val="en" w:eastAsia="en-GB"/>
        </w:rPr>
        <w:t xml:space="preserve"> alternative methods of communication as appropriate. </w:t>
      </w:r>
      <w:r>
        <w:rPr>
          <w:rFonts w:ascii="Arial" w:eastAsia="Times New Roman" w:hAnsi="Arial" w:cs="Arial"/>
          <w:bCs/>
          <w:color w:val="808080"/>
          <w:sz w:val="19"/>
          <w:szCs w:val="19"/>
          <w:lang w:val="en" w:eastAsia="en-GB"/>
        </w:rPr>
        <w:br/>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Professional s</w:t>
      </w:r>
      <w:r>
        <w:rPr>
          <w:rFonts w:ascii="Arial" w:eastAsia="Times New Roman" w:hAnsi="Arial" w:cs="Arial"/>
          <w:bCs/>
          <w:color w:val="808080"/>
          <w:sz w:val="19"/>
          <w:szCs w:val="19"/>
          <w:lang w:val="en" w:eastAsia="en-GB"/>
        </w:rPr>
        <w:t>tandards and performance review.</w:t>
      </w:r>
      <w:r>
        <w:rPr>
          <w:rFonts w:ascii="Arial" w:eastAsia="Times New Roman" w:hAnsi="Arial" w:cs="Arial"/>
          <w:bCs/>
          <w:color w:val="808080"/>
          <w:sz w:val="19"/>
          <w:szCs w:val="19"/>
          <w:lang w:val="en" w:eastAsia="en-GB"/>
        </w:rPr>
        <w:br/>
      </w:r>
      <w:r w:rsidRPr="00C657FD">
        <w:rPr>
          <w:rFonts w:ascii="Arial" w:eastAsia="Times New Roman" w:hAnsi="Arial" w:cs="Arial"/>
          <w:bCs/>
          <w:color w:val="808080"/>
          <w:sz w:val="19"/>
          <w:szCs w:val="19"/>
          <w:lang w:val="en" w:eastAsia="en-GB"/>
        </w:rPr>
        <w:t xml:space="preserve"> </w:t>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Maintains consistent high professional standards and acts in accordance with the relevant code of professional conduct. The clinician will be required to attend all mandatory training expected to participate in the performance review process. </w:t>
      </w:r>
      <w:r>
        <w:rPr>
          <w:rFonts w:ascii="Arial" w:eastAsia="Times New Roman" w:hAnsi="Arial" w:cs="Arial"/>
          <w:bCs/>
          <w:color w:val="808080"/>
          <w:sz w:val="19"/>
          <w:szCs w:val="19"/>
          <w:lang w:val="en" w:eastAsia="en-GB"/>
        </w:rPr>
        <w:br/>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This profile is intended to provide a broad outline of the main responsibilities only. The sessional clinician will be expected to be flexible in relation to duties undertaken and location of work wher</w:t>
      </w:r>
      <w:r w:rsidR="003F3EB9">
        <w:rPr>
          <w:rFonts w:ascii="Arial" w:eastAsia="Times New Roman" w:hAnsi="Arial" w:cs="Arial"/>
          <w:bCs/>
          <w:color w:val="808080"/>
          <w:sz w:val="19"/>
          <w:szCs w:val="19"/>
          <w:lang w:val="en" w:eastAsia="en-GB"/>
        </w:rPr>
        <w:t xml:space="preserve">e required by the </w:t>
      </w:r>
      <w:proofErr w:type="spellStart"/>
      <w:r w:rsidR="003F3EB9">
        <w:rPr>
          <w:rFonts w:ascii="Arial" w:eastAsia="Times New Roman" w:hAnsi="Arial" w:cs="Arial"/>
          <w:bCs/>
          <w:color w:val="808080"/>
          <w:sz w:val="19"/>
          <w:szCs w:val="19"/>
          <w:lang w:val="en" w:eastAsia="en-GB"/>
        </w:rPr>
        <w:t>organisation</w:t>
      </w:r>
      <w:proofErr w:type="spellEnd"/>
      <w:r w:rsidR="003F3EB9">
        <w:rPr>
          <w:rFonts w:ascii="Arial" w:eastAsia="Times New Roman" w:hAnsi="Arial" w:cs="Arial"/>
          <w:bCs/>
          <w:color w:val="808080"/>
          <w:sz w:val="19"/>
          <w:szCs w:val="19"/>
          <w:lang w:val="en" w:eastAsia="en-GB"/>
        </w:rPr>
        <w:t>.</w:t>
      </w:r>
      <w:r w:rsidR="003F3EB9">
        <w:rPr>
          <w:rFonts w:ascii="Arial" w:eastAsia="Times New Roman" w:hAnsi="Arial" w:cs="Arial"/>
          <w:bCs/>
          <w:color w:val="808080"/>
          <w:sz w:val="19"/>
          <w:szCs w:val="19"/>
          <w:lang w:val="en" w:eastAsia="en-GB"/>
        </w:rPr>
        <w:br/>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Records clear and contemporaneous I.T. based consultation notes to agreed standards. </w:t>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Uses the electronic record appropriately, with reference as appropriate to previous consultations and </w:t>
      </w:r>
      <w:r w:rsidR="003F3EB9">
        <w:rPr>
          <w:rFonts w:ascii="Arial" w:eastAsia="Times New Roman" w:hAnsi="Arial" w:cs="Arial"/>
          <w:bCs/>
          <w:color w:val="808080"/>
          <w:sz w:val="19"/>
          <w:szCs w:val="19"/>
          <w:lang w:val="en" w:eastAsia="en-GB"/>
        </w:rPr>
        <w:t>Special Patient Records (SPRs).</w:t>
      </w:r>
      <w:r w:rsidR="003F3EB9">
        <w:rPr>
          <w:rFonts w:ascii="Arial" w:eastAsia="Times New Roman" w:hAnsi="Arial" w:cs="Arial"/>
          <w:bCs/>
          <w:color w:val="808080"/>
          <w:sz w:val="19"/>
          <w:szCs w:val="19"/>
          <w:lang w:val="en" w:eastAsia="en-GB"/>
        </w:rPr>
        <w:br/>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Prescribes in accordance with organisational,</w:t>
      </w:r>
      <w:r w:rsidR="003F3EB9">
        <w:rPr>
          <w:rFonts w:ascii="Arial" w:eastAsia="Times New Roman" w:hAnsi="Arial" w:cs="Arial"/>
          <w:bCs/>
          <w:color w:val="808080"/>
          <w:sz w:val="19"/>
          <w:szCs w:val="19"/>
          <w:lang w:val="en" w:eastAsia="en-GB"/>
        </w:rPr>
        <w:t xml:space="preserve"> national and local guidelines.</w:t>
      </w:r>
      <w:r w:rsidR="003F3EB9">
        <w:rPr>
          <w:rFonts w:ascii="Arial" w:eastAsia="Times New Roman" w:hAnsi="Arial" w:cs="Arial"/>
          <w:bCs/>
          <w:color w:val="808080"/>
          <w:sz w:val="19"/>
          <w:szCs w:val="19"/>
          <w:lang w:val="en" w:eastAsia="en-GB"/>
        </w:rPr>
        <w:br/>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Follows the </w:t>
      </w:r>
      <w:proofErr w:type="spellStart"/>
      <w:r w:rsidRPr="00C657FD">
        <w:rPr>
          <w:rFonts w:ascii="Arial" w:eastAsia="Times New Roman" w:hAnsi="Arial" w:cs="Arial"/>
          <w:bCs/>
          <w:color w:val="808080"/>
          <w:sz w:val="19"/>
          <w:szCs w:val="19"/>
          <w:lang w:val="en" w:eastAsia="en-GB"/>
        </w:rPr>
        <w:t>organisation’s</w:t>
      </w:r>
      <w:proofErr w:type="spellEnd"/>
      <w:r w:rsidRPr="00C657FD">
        <w:rPr>
          <w:rFonts w:ascii="Arial" w:eastAsia="Times New Roman" w:hAnsi="Arial" w:cs="Arial"/>
          <w:bCs/>
          <w:color w:val="808080"/>
          <w:sz w:val="19"/>
          <w:szCs w:val="19"/>
          <w:lang w:val="en" w:eastAsia="en-GB"/>
        </w:rPr>
        <w:t xml:space="preserve"> safer prescribing policy, regarding controlled d</w:t>
      </w:r>
      <w:r w:rsidR="003F3EB9">
        <w:rPr>
          <w:rFonts w:ascii="Arial" w:eastAsia="Times New Roman" w:hAnsi="Arial" w:cs="Arial"/>
          <w:bCs/>
          <w:color w:val="808080"/>
          <w:sz w:val="19"/>
          <w:szCs w:val="19"/>
          <w:lang w:val="en" w:eastAsia="en-GB"/>
        </w:rPr>
        <w:t>rugs and prescription security.</w:t>
      </w:r>
      <w:r w:rsidR="003F3EB9">
        <w:rPr>
          <w:rFonts w:ascii="Arial" w:eastAsia="Times New Roman" w:hAnsi="Arial" w:cs="Arial"/>
          <w:bCs/>
          <w:color w:val="808080"/>
          <w:sz w:val="19"/>
          <w:szCs w:val="19"/>
          <w:lang w:val="en" w:eastAsia="en-GB"/>
        </w:rPr>
        <w:br/>
      </w:r>
    </w:p>
    <w:p w:rsidR="00C657FD" w:rsidRPr="00C657FD" w:rsidRDefault="00C657FD" w:rsidP="00C657FD">
      <w:pPr>
        <w:pStyle w:val="ListParagraph"/>
        <w:numPr>
          <w:ilvl w:val="0"/>
          <w:numId w:val="5"/>
        </w:numPr>
        <w:spacing w:line="240" w:lineRule="auto"/>
        <w:rPr>
          <w:rFonts w:ascii="Arial" w:eastAsia="Times New Roman" w:hAnsi="Arial" w:cs="Arial"/>
          <w:bCs/>
          <w:color w:val="808080"/>
          <w:sz w:val="19"/>
          <w:szCs w:val="19"/>
          <w:lang w:val="en" w:eastAsia="en-GB"/>
        </w:rPr>
      </w:pPr>
      <w:r w:rsidRPr="00C657FD">
        <w:rPr>
          <w:rFonts w:ascii="Arial" w:eastAsia="Times New Roman" w:hAnsi="Arial" w:cs="Arial"/>
          <w:bCs/>
          <w:color w:val="808080"/>
          <w:sz w:val="19"/>
          <w:szCs w:val="19"/>
          <w:lang w:val="en" w:eastAsia="en-GB"/>
        </w:rPr>
        <w:t xml:space="preserve">Undertakes all the normal duties and responsibilities associated with a GP working within the primary care out of hours setting. </w:t>
      </w:r>
    </w:p>
    <w:p w:rsidR="00C657FD" w:rsidRDefault="00C657FD" w:rsidP="00C657FD">
      <w:pPr>
        <w:pStyle w:val="Default"/>
        <w:rPr>
          <w:rFonts w:cstheme="minorBidi"/>
          <w:color w:val="auto"/>
          <w:sz w:val="22"/>
          <w:szCs w:val="22"/>
        </w:rPr>
      </w:pPr>
    </w:p>
    <w:p w:rsidR="003F3EB9" w:rsidRDefault="003F3EB9" w:rsidP="003F3EB9">
      <w:pPr>
        <w:rPr>
          <w:rFonts w:ascii="Arial" w:hAnsi="Arial" w:cs="Arial"/>
          <w:b/>
          <w:bCs/>
          <w:color w:val="003F72"/>
          <w:kern w:val="36"/>
          <w:szCs w:val="29"/>
          <w:lang w:val="en" w:eastAsia="en-GB"/>
        </w:rPr>
      </w:pPr>
    </w:p>
    <w:p w:rsidR="003F3EB9" w:rsidRDefault="003F3EB9" w:rsidP="003F3EB9">
      <w:pPr>
        <w:rPr>
          <w:rFonts w:ascii="Arial" w:hAnsi="Arial" w:cs="Arial"/>
          <w:b/>
          <w:bCs/>
          <w:color w:val="003F72"/>
          <w:kern w:val="36"/>
          <w:szCs w:val="29"/>
          <w:lang w:val="en" w:eastAsia="en-GB"/>
        </w:rPr>
      </w:pPr>
    </w:p>
    <w:p w:rsidR="003F3EB9" w:rsidRDefault="003F3EB9" w:rsidP="003F3EB9">
      <w:pPr>
        <w:rPr>
          <w:rFonts w:ascii="Arial" w:hAnsi="Arial" w:cs="Arial"/>
          <w:b/>
          <w:bCs/>
          <w:color w:val="003F72"/>
          <w:kern w:val="36"/>
          <w:szCs w:val="29"/>
          <w:lang w:val="en" w:eastAsia="en-GB"/>
        </w:rPr>
      </w:pPr>
    </w:p>
    <w:p w:rsidR="003F3EB9" w:rsidRPr="00B80E4B" w:rsidRDefault="00252E2B" w:rsidP="003F3EB9">
      <w:pPr>
        <w:rPr>
          <w:rFonts w:ascii="Arial" w:hAnsi="Arial" w:cs="Arial"/>
          <w:b/>
          <w:bCs/>
          <w:color w:val="003F72"/>
          <w:kern w:val="36"/>
          <w:szCs w:val="29"/>
          <w:lang w:val="en" w:eastAsia="en-GB"/>
        </w:rPr>
      </w:pPr>
      <w:r>
        <w:rPr>
          <w:rFonts w:ascii="Arial" w:hAnsi="Arial" w:cs="Arial"/>
          <w:b/>
          <w:bCs/>
          <w:color w:val="003F72"/>
          <w:kern w:val="36"/>
          <w:szCs w:val="29"/>
          <w:lang w:val="en" w:eastAsia="en-GB"/>
        </w:rPr>
        <w:lastRenderedPageBreak/>
        <w:br/>
      </w:r>
      <w:bookmarkStart w:id="0" w:name="_GoBack"/>
      <w:bookmarkEnd w:id="0"/>
      <w:r w:rsidR="003F3EB9" w:rsidRPr="00B80E4B">
        <w:rPr>
          <w:rFonts w:ascii="Arial" w:hAnsi="Arial" w:cs="Arial"/>
          <w:b/>
          <w:bCs/>
          <w:color w:val="003F72"/>
          <w:kern w:val="36"/>
          <w:szCs w:val="29"/>
          <w:lang w:val="en" w:eastAsia="en-GB"/>
        </w:rPr>
        <w:t>Other Requirements</w:t>
      </w:r>
    </w:p>
    <w:p w:rsidR="003F3EB9" w:rsidRPr="00B80E4B" w:rsidRDefault="003F3EB9" w:rsidP="003F3EB9">
      <w:pPr>
        <w:jc w:val="both"/>
        <w:rPr>
          <w:rFonts w:ascii="Calibri" w:hAnsi="Calibri" w:cs="Arial"/>
          <w:b/>
          <w:bCs/>
          <w:color w:val="009581"/>
          <w:sz w:val="19"/>
          <w:szCs w:val="19"/>
          <w:lang w:val="en" w:eastAsia="en-GB"/>
        </w:rPr>
      </w:pPr>
      <w:r w:rsidRPr="00B80E4B">
        <w:rPr>
          <w:rFonts w:ascii="Calibri" w:hAnsi="Calibri" w:cs="Arial"/>
          <w:b/>
          <w:bCs/>
          <w:color w:val="009581"/>
          <w:sz w:val="19"/>
          <w:szCs w:val="19"/>
          <w:lang w:val="en" w:eastAsia="en-GB"/>
        </w:rPr>
        <w:t>Confidentiality</w:t>
      </w:r>
    </w:p>
    <w:p w:rsidR="003F3EB9" w:rsidRPr="00B80E4B" w:rsidRDefault="003F3EB9" w:rsidP="003F3EB9">
      <w:pPr>
        <w:jc w:val="both"/>
        <w:rPr>
          <w:rFonts w:ascii="Calibri" w:eastAsia="Calibri" w:hAnsi="Calibri" w:cs="Arial"/>
          <w:color w:val="808080"/>
          <w:sz w:val="19"/>
          <w:szCs w:val="19"/>
          <w:lang w:eastAsia="en-GB"/>
        </w:rPr>
      </w:pPr>
      <w:r w:rsidRPr="00B80E4B">
        <w:rPr>
          <w:rFonts w:ascii="Calibri" w:eastAsia="Calibri" w:hAnsi="Calibri" w:cs="Arial"/>
          <w:color w:val="808080"/>
          <w:sz w:val="19"/>
          <w:szCs w:val="19"/>
          <w:lang w:eastAsia="en-GB"/>
        </w:rPr>
        <w:t xml:space="preserve">Under the Data Protection Act 1998, all employees must maintain the confidentiality of information about patients and staff. The work is of a confidential nature and information gained must not be communicated to other persons except in the recognised course of duty. Unauthorised disclosure of confidential information will result in disciplinary action and may lead to dismissal. </w:t>
      </w:r>
    </w:p>
    <w:p w:rsidR="003F3EB9" w:rsidRPr="00B80E4B" w:rsidRDefault="003F3EB9" w:rsidP="003F3EB9">
      <w:pPr>
        <w:jc w:val="both"/>
        <w:rPr>
          <w:rFonts w:ascii="Calibri" w:eastAsia="Calibri" w:hAnsi="Calibri" w:cs="Arial"/>
          <w:color w:val="808080"/>
          <w:sz w:val="19"/>
          <w:szCs w:val="19"/>
          <w:lang w:eastAsia="en-GB"/>
        </w:rPr>
      </w:pPr>
      <w:r w:rsidRPr="00B80E4B">
        <w:rPr>
          <w:rFonts w:ascii="Calibri" w:eastAsia="Calibri" w:hAnsi="Calibri" w:cs="Arial"/>
          <w:color w:val="808080"/>
          <w:sz w:val="19"/>
          <w:szCs w:val="19"/>
          <w:lang w:eastAsia="en-GB"/>
        </w:rPr>
        <w:t>If at any time a member of staff is in doubt regarding the use of information in the course of their duties, they should seek advice from the designated line manager before communicating any such information to any third party.</w:t>
      </w:r>
    </w:p>
    <w:p w:rsidR="003F3EB9" w:rsidRPr="00B80E4B" w:rsidRDefault="003F3EB9" w:rsidP="003F3EB9">
      <w:pPr>
        <w:jc w:val="both"/>
        <w:rPr>
          <w:rFonts w:ascii="Calibri" w:hAnsi="Calibri" w:cs="Arial"/>
          <w:b/>
          <w:bCs/>
          <w:color w:val="009581"/>
          <w:sz w:val="19"/>
          <w:szCs w:val="19"/>
          <w:lang w:val="en" w:eastAsia="en-GB"/>
        </w:rPr>
      </w:pPr>
      <w:r w:rsidRPr="00B80E4B">
        <w:rPr>
          <w:rFonts w:ascii="Calibri" w:hAnsi="Calibri" w:cs="Arial"/>
          <w:b/>
          <w:bCs/>
          <w:color w:val="009581"/>
          <w:sz w:val="19"/>
          <w:szCs w:val="19"/>
          <w:lang w:val="en" w:eastAsia="en-GB"/>
        </w:rPr>
        <w:t>Data Protection</w:t>
      </w:r>
    </w:p>
    <w:p w:rsidR="003F3EB9" w:rsidRPr="00B80E4B" w:rsidRDefault="003F3EB9" w:rsidP="003F3EB9">
      <w:pPr>
        <w:jc w:val="both"/>
        <w:rPr>
          <w:rFonts w:ascii="Calibri" w:eastAsia="Calibri" w:hAnsi="Calibri" w:cs="Arial"/>
          <w:color w:val="808080"/>
          <w:sz w:val="19"/>
          <w:szCs w:val="19"/>
          <w:lang w:eastAsia="en-GB"/>
        </w:rPr>
      </w:pPr>
      <w:r w:rsidRPr="00B80E4B">
        <w:rPr>
          <w:rFonts w:ascii="Calibri" w:eastAsia="Calibri" w:hAnsi="Calibri" w:cs="Arial"/>
          <w:color w:val="808080"/>
          <w:sz w:val="19"/>
          <w:szCs w:val="19"/>
          <w:lang w:eastAsia="en-GB"/>
        </w:rPr>
        <w:t>The organization is registered under the Data Protection Act 1998.  Staff must not at any time use the personal data held by SDUC for a purpose not described in the register entry or disclose such data to a third party.  If staff are in any doubt regarding what they should or should not do in connection with the Data Protection Act then they must seek advice from their line manager.</w:t>
      </w:r>
    </w:p>
    <w:p w:rsidR="003F3EB9" w:rsidRPr="00B80E4B" w:rsidRDefault="003F3EB9" w:rsidP="003F3EB9">
      <w:pPr>
        <w:jc w:val="both"/>
        <w:rPr>
          <w:rFonts w:ascii="Calibri" w:hAnsi="Calibri" w:cs="Arial"/>
          <w:b/>
          <w:bCs/>
          <w:color w:val="009581"/>
          <w:sz w:val="19"/>
          <w:szCs w:val="19"/>
          <w:lang w:val="en" w:eastAsia="en-GB"/>
        </w:rPr>
      </w:pPr>
      <w:r w:rsidRPr="00B80E4B">
        <w:rPr>
          <w:rFonts w:ascii="Calibri" w:hAnsi="Calibri" w:cs="Arial"/>
          <w:b/>
          <w:bCs/>
          <w:color w:val="009581"/>
          <w:sz w:val="19"/>
          <w:szCs w:val="19"/>
          <w:lang w:val="en" w:eastAsia="en-GB"/>
        </w:rPr>
        <w:t>Equality and Diversity</w:t>
      </w:r>
    </w:p>
    <w:p w:rsidR="003F3EB9" w:rsidRPr="00B80E4B" w:rsidRDefault="003F3EB9" w:rsidP="003F3EB9">
      <w:pPr>
        <w:jc w:val="both"/>
        <w:rPr>
          <w:rFonts w:ascii="Calibri" w:eastAsia="Calibri" w:hAnsi="Calibri" w:cs="Arial"/>
          <w:color w:val="808080"/>
          <w:sz w:val="19"/>
          <w:szCs w:val="19"/>
          <w:lang w:eastAsia="en-GB"/>
        </w:rPr>
      </w:pPr>
      <w:r w:rsidRPr="00B80E4B">
        <w:rPr>
          <w:rFonts w:ascii="Calibri" w:eastAsia="Calibri" w:hAnsi="Calibri" w:cs="Arial"/>
          <w:color w:val="808080"/>
          <w:sz w:val="19"/>
          <w:szCs w:val="19"/>
          <w:lang w:eastAsia="en-GB"/>
        </w:rPr>
        <w:t xml:space="preserve">The post holder must comply with equality and diversity legislation and display active commitment to the need to ensure equality of opportunity and the benefits of diversity. When in contact with colleagues, patients, visitors, volunteers, contractors and people from other organisations, members of staff should ensure that they are treated with respect and consideration and their dignity is maintained </w:t>
      </w:r>
      <w:r w:rsidRPr="00B80E4B">
        <w:rPr>
          <w:rFonts w:ascii="Calibri" w:eastAsia="Calibri" w:hAnsi="Calibri" w:cs="Arial"/>
          <w:b/>
          <w:color w:val="808080"/>
          <w:sz w:val="19"/>
          <w:szCs w:val="19"/>
          <w:lang w:eastAsia="en-GB"/>
        </w:rPr>
        <w:t>and</w:t>
      </w:r>
      <w:r w:rsidRPr="00B80E4B">
        <w:rPr>
          <w:rFonts w:ascii="Calibri" w:eastAsia="Calibri" w:hAnsi="Calibri" w:cs="Arial"/>
          <w:color w:val="808080"/>
          <w:sz w:val="19"/>
          <w:szCs w:val="19"/>
          <w:lang w:eastAsia="en-GB"/>
        </w:rPr>
        <w:t xml:space="preserve"> must avoid any behaviour which discriminates against colleagues, potential employees, patients or clients on the grounds of sex, marital status, sexual orientation, age, race, colour, nationality, ethnic or national origin, religion, political opinion, trade union membership or disability.</w:t>
      </w:r>
    </w:p>
    <w:p w:rsidR="003F3EB9" w:rsidRPr="00B80E4B" w:rsidRDefault="003F3EB9" w:rsidP="003F3EB9">
      <w:pPr>
        <w:jc w:val="both"/>
        <w:rPr>
          <w:rFonts w:ascii="Calibri" w:hAnsi="Calibri" w:cs="Arial"/>
          <w:b/>
          <w:bCs/>
          <w:color w:val="009581"/>
          <w:sz w:val="19"/>
          <w:szCs w:val="19"/>
          <w:lang w:val="en" w:eastAsia="en-GB"/>
        </w:rPr>
      </w:pPr>
      <w:r w:rsidRPr="00B80E4B">
        <w:rPr>
          <w:rFonts w:ascii="Calibri" w:hAnsi="Calibri" w:cs="Arial"/>
          <w:b/>
          <w:bCs/>
          <w:color w:val="009581"/>
          <w:sz w:val="19"/>
          <w:szCs w:val="19"/>
          <w:lang w:val="en" w:eastAsia="en-GB"/>
        </w:rPr>
        <w:t xml:space="preserve">Infection Control </w:t>
      </w:r>
    </w:p>
    <w:p w:rsidR="003F3EB9" w:rsidRPr="00B80E4B" w:rsidRDefault="003F3EB9" w:rsidP="003F3EB9">
      <w:pPr>
        <w:jc w:val="both"/>
        <w:rPr>
          <w:rFonts w:ascii="Calibri" w:eastAsia="Calibri" w:hAnsi="Calibri" w:cs="Arial"/>
          <w:color w:val="808080"/>
          <w:sz w:val="19"/>
          <w:szCs w:val="19"/>
          <w:lang w:eastAsia="en-GB"/>
        </w:rPr>
      </w:pPr>
      <w:r w:rsidRPr="00B80E4B">
        <w:rPr>
          <w:rFonts w:ascii="Calibri" w:eastAsia="Calibri" w:hAnsi="Calibri" w:cs="Arial"/>
          <w:color w:val="808080"/>
          <w:sz w:val="19"/>
          <w:szCs w:val="19"/>
          <w:lang w:eastAsia="en-GB"/>
        </w:rPr>
        <w:t>It is the responsibility of all staff to adhere to infection control policies in order to promote cleanliness and reduce infections.  Hand hygiene must be undertaken correctly to prevent the spread of infection.  Staff must contribute to the cleanliness of the work environment and keep it “clutter free” and tidy and must also attend all mandatory training and updates to ensure you receive training appropriate to your role.</w:t>
      </w:r>
    </w:p>
    <w:p w:rsidR="003F3EB9" w:rsidRPr="00B80E4B" w:rsidRDefault="003F3EB9" w:rsidP="003F3EB9">
      <w:pPr>
        <w:jc w:val="both"/>
        <w:rPr>
          <w:rFonts w:ascii="Calibri" w:hAnsi="Calibri" w:cs="Arial"/>
          <w:b/>
          <w:bCs/>
          <w:color w:val="009581"/>
          <w:sz w:val="19"/>
          <w:szCs w:val="19"/>
          <w:lang w:val="en" w:eastAsia="en-GB"/>
        </w:rPr>
      </w:pPr>
      <w:r w:rsidRPr="00B80E4B">
        <w:rPr>
          <w:rFonts w:ascii="Calibri" w:hAnsi="Calibri" w:cs="Arial"/>
          <w:b/>
          <w:bCs/>
          <w:color w:val="009581"/>
          <w:sz w:val="19"/>
          <w:szCs w:val="19"/>
          <w:lang w:val="en" w:eastAsia="en-GB"/>
        </w:rPr>
        <w:t>Health &amp; Safety</w:t>
      </w:r>
    </w:p>
    <w:p w:rsidR="003F3EB9" w:rsidRPr="00B80E4B" w:rsidRDefault="003F3EB9" w:rsidP="003F3EB9">
      <w:pPr>
        <w:jc w:val="both"/>
        <w:rPr>
          <w:rFonts w:ascii="Calibri" w:eastAsia="Calibri" w:hAnsi="Calibri" w:cs="Arial"/>
          <w:color w:val="808080"/>
          <w:sz w:val="19"/>
          <w:szCs w:val="19"/>
          <w:lang w:eastAsia="en-GB"/>
        </w:rPr>
      </w:pPr>
      <w:r w:rsidRPr="00B80E4B">
        <w:rPr>
          <w:rFonts w:ascii="Calibri" w:eastAsia="Calibri" w:hAnsi="Calibri" w:cs="Arial"/>
          <w:color w:val="808080"/>
          <w:sz w:val="19"/>
          <w:szCs w:val="19"/>
          <w:lang w:eastAsia="en-GB"/>
        </w:rPr>
        <w:t>Staff must be aware of the responsibility placed on them under the Health and Safety at Work Act (1974) to maintain a healthy and safe working environment for both staff and visitors. Staff also have a duty to observe their obligations to health and safety policies, and to maintain awareness of safe practices and assessment of risk.</w:t>
      </w:r>
    </w:p>
    <w:p w:rsidR="003F3EB9" w:rsidRPr="00B80E4B" w:rsidRDefault="003F3EB9" w:rsidP="003F3EB9">
      <w:pPr>
        <w:rPr>
          <w:rFonts w:ascii="Calibri" w:hAnsi="Calibri" w:cs="Arial"/>
          <w:b/>
          <w:bCs/>
          <w:color w:val="009581"/>
          <w:sz w:val="19"/>
          <w:szCs w:val="19"/>
          <w:lang w:val="en" w:eastAsia="en-GB"/>
        </w:rPr>
      </w:pPr>
      <w:r w:rsidRPr="00B80E4B">
        <w:rPr>
          <w:rFonts w:ascii="Calibri" w:hAnsi="Calibri" w:cs="Arial"/>
          <w:b/>
          <w:bCs/>
          <w:color w:val="009581"/>
          <w:sz w:val="19"/>
          <w:szCs w:val="19"/>
          <w:lang w:val="en" w:eastAsia="en-GB"/>
        </w:rPr>
        <w:t>This job description is not intended to be exhaustive; the duties and responsibilities may therefore vary over time according to the changing needs of the service. Appropriate training will be provided to support essential additional skills required.</w:t>
      </w:r>
    </w:p>
    <w:p w:rsidR="00C657FD" w:rsidRDefault="00C657FD" w:rsidP="00C657FD">
      <w:pPr>
        <w:pStyle w:val="Default"/>
        <w:rPr>
          <w:rFonts w:cstheme="minorBidi"/>
          <w:color w:val="auto"/>
          <w:sz w:val="22"/>
          <w:szCs w:val="22"/>
        </w:rPr>
      </w:pPr>
    </w:p>
    <w:p w:rsidR="001558C9" w:rsidRDefault="00252E2B"/>
    <w:sectPr w:rsidR="001558C9" w:rsidSect="00C944A4">
      <w:headerReference w:type="default" r:id="rId8"/>
      <w:pgSz w:w="11907" w:h="16839" w:code="9"/>
      <w:pgMar w:top="784" w:right="1127" w:bottom="647" w:left="147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FD" w:rsidRDefault="00C657FD" w:rsidP="00C657FD">
      <w:pPr>
        <w:spacing w:after="0" w:line="240" w:lineRule="auto"/>
      </w:pPr>
      <w:r>
        <w:separator/>
      </w:r>
    </w:p>
  </w:endnote>
  <w:endnote w:type="continuationSeparator" w:id="0">
    <w:p w:rsidR="00C657FD" w:rsidRDefault="00C657FD" w:rsidP="00C6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FD" w:rsidRDefault="00C657FD" w:rsidP="00C657FD">
      <w:pPr>
        <w:spacing w:after="0" w:line="240" w:lineRule="auto"/>
      </w:pPr>
      <w:r>
        <w:separator/>
      </w:r>
    </w:p>
  </w:footnote>
  <w:footnote w:type="continuationSeparator" w:id="0">
    <w:p w:rsidR="00C657FD" w:rsidRDefault="00C657FD" w:rsidP="00C6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FD" w:rsidRDefault="00C657FD">
    <w:pPr>
      <w:pStyle w:val="Header"/>
    </w:pPr>
    <w:r>
      <w:rPr>
        <w:noProof/>
        <w:lang w:eastAsia="en-GB"/>
      </w:rPr>
      <w:drawing>
        <wp:inline distT="0" distB="0" distL="0" distR="0" wp14:anchorId="6832E3DF" wp14:editId="035CCF09">
          <wp:extent cx="120078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170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6EF9"/>
    <w:multiLevelType w:val="hybridMultilevel"/>
    <w:tmpl w:val="41BC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9451D"/>
    <w:multiLevelType w:val="hybridMultilevel"/>
    <w:tmpl w:val="3B9406CA"/>
    <w:lvl w:ilvl="0" w:tplc="C6763E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B159B0"/>
    <w:multiLevelType w:val="hybridMultilevel"/>
    <w:tmpl w:val="12EAD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9725C1F"/>
    <w:multiLevelType w:val="hybridMultilevel"/>
    <w:tmpl w:val="C63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43883"/>
    <w:multiLevelType w:val="hybridMultilevel"/>
    <w:tmpl w:val="839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B33E8"/>
    <w:multiLevelType w:val="hybridMultilevel"/>
    <w:tmpl w:val="974A989E"/>
    <w:lvl w:ilvl="0" w:tplc="C6763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FD"/>
    <w:rsid w:val="0008777F"/>
    <w:rsid w:val="001D5A77"/>
    <w:rsid w:val="00252E2B"/>
    <w:rsid w:val="003F3EB9"/>
    <w:rsid w:val="005A00EA"/>
    <w:rsid w:val="00734BD7"/>
    <w:rsid w:val="007A473D"/>
    <w:rsid w:val="008E08B5"/>
    <w:rsid w:val="00A57A0E"/>
    <w:rsid w:val="00C657FD"/>
    <w:rsid w:val="00C944A4"/>
    <w:rsid w:val="00E0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7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5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FD"/>
  </w:style>
  <w:style w:type="paragraph" w:styleId="Footer">
    <w:name w:val="footer"/>
    <w:basedOn w:val="Normal"/>
    <w:link w:val="FooterChar"/>
    <w:uiPriority w:val="99"/>
    <w:unhideWhenUsed/>
    <w:rsid w:val="00C65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FD"/>
  </w:style>
  <w:style w:type="paragraph" w:styleId="BalloonText">
    <w:name w:val="Balloon Text"/>
    <w:basedOn w:val="Normal"/>
    <w:link w:val="BalloonTextChar"/>
    <w:uiPriority w:val="99"/>
    <w:semiHidden/>
    <w:unhideWhenUsed/>
    <w:rsid w:val="00C6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FD"/>
    <w:rPr>
      <w:rFonts w:ascii="Tahoma" w:hAnsi="Tahoma" w:cs="Tahoma"/>
      <w:sz w:val="16"/>
      <w:szCs w:val="16"/>
    </w:rPr>
  </w:style>
  <w:style w:type="paragraph" w:styleId="ListParagraph">
    <w:name w:val="List Paragraph"/>
    <w:basedOn w:val="Normal"/>
    <w:uiPriority w:val="34"/>
    <w:qFormat/>
    <w:rsid w:val="00C65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7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5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FD"/>
  </w:style>
  <w:style w:type="paragraph" w:styleId="Footer">
    <w:name w:val="footer"/>
    <w:basedOn w:val="Normal"/>
    <w:link w:val="FooterChar"/>
    <w:uiPriority w:val="99"/>
    <w:unhideWhenUsed/>
    <w:rsid w:val="00C65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FD"/>
  </w:style>
  <w:style w:type="paragraph" w:styleId="BalloonText">
    <w:name w:val="Balloon Text"/>
    <w:basedOn w:val="Normal"/>
    <w:link w:val="BalloonTextChar"/>
    <w:uiPriority w:val="99"/>
    <w:semiHidden/>
    <w:unhideWhenUsed/>
    <w:rsid w:val="00C6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FD"/>
    <w:rPr>
      <w:rFonts w:ascii="Tahoma" w:hAnsi="Tahoma" w:cs="Tahoma"/>
      <w:sz w:val="16"/>
      <w:szCs w:val="16"/>
    </w:rPr>
  </w:style>
  <w:style w:type="paragraph" w:styleId="ListParagraph">
    <w:name w:val="List Paragraph"/>
    <w:basedOn w:val="Normal"/>
    <w:uiPriority w:val="34"/>
    <w:qFormat/>
    <w:rsid w:val="00C6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Maughan</dc:creator>
  <cp:lastModifiedBy>Tom Maughan</cp:lastModifiedBy>
  <cp:revision>5</cp:revision>
  <cp:lastPrinted>2015-03-03T12:23:00Z</cp:lastPrinted>
  <dcterms:created xsi:type="dcterms:W3CDTF">2015-02-25T11:20:00Z</dcterms:created>
  <dcterms:modified xsi:type="dcterms:W3CDTF">2015-03-12T10:45:00Z</dcterms:modified>
</cp:coreProperties>
</file>