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2315" w14:textId="77777777" w:rsidR="00560296" w:rsidRDefault="00560296" w:rsidP="00560296">
      <w:pPr>
        <w:jc w:val="center"/>
        <w:rPr>
          <w:b/>
          <w:sz w:val="28"/>
          <w:szCs w:val="28"/>
        </w:rPr>
      </w:pPr>
      <w:bookmarkStart w:id="0" w:name="_GoBack"/>
      <w:bookmarkEnd w:id="0"/>
      <w:r>
        <w:rPr>
          <w:b/>
          <w:sz w:val="28"/>
          <w:szCs w:val="28"/>
        </w:rPr>
        <w:t xml:space="preserve">Healthwest </w:t>
      </w:r>
      <w:r w:rsidRPr="005E6497">
        <w:rPr>
          <w:b/>
          <w:sz w:val="28"/>
          <w:szCs w:val="28"/>
        </w:rPr>
        <w:t xml:space="preserve">Primary Care Network </w:t>
      </w:r>
      <w:r>
        <w:rPr>
          <w:b/>
          <w:sz w:val="28"/>
          <w:szCs w:val="28"/>
        </w:rPr>
        <w:t xml:space="preserve">(PCN) </w:t>
      </w:r>
      <w:r w:rsidR="00DC77D3">
        <w:rPr>
          <w:b/>
          <w:sz w:val="28"/>
          <w:szCs w:val="28"/>
        </w:rPr>
        <w:t>Clinical Pharmacist</w:t>
      </w:r>
    </w:p>
    <w:p w14:paraId="43598B9C" w14:textId="77777777" w:rsidR="00DC77D3" w:rsidRPr="005E6497" w:rsidRDefault="00DC77D3" w:rsidP="00560296">
      <w:pPr>
        <w:jc w:val="center"/>
        <w:rPr>
          <w:b/>
          <w:sz w:val="28"/>
          <w:szCs w:val="28"/>
        </w:rPr>
      </w:pPr>
    </w:p>
    <w:p w14:paraId="5D4DB53D" w14:textId="77777777" w:rsidR="00560296" w:rsidRPr="00BD530F" w:rsidRDefault="00560296" w:rsidP="00560296">
      <w:pPr>
        <w:jc w:val="center"/>
        <w:rPr>
          <w:b/>
          <w:sz w:val="28"/>
          <w:szCs w:val="28"/>
        </w:rPr>
      </w:pPr>
      <w:r w:rsidRPr="00BD530F">
        <w:rPr>
          <w:b/>
          <w:sz w:val="28"/>
          <w:szCs w:val="28"/>
        </w:rPr>
        <w:t>Job Description</w:t>
      </w:r>
    </w:p>
    <w:p w14:paraId="092ECFA3" w14:textId="77777777" w:rsidR="00560296" w:rsidRDefault="00560296" w:rsidP="00560296">
      <w:pPr>
        <w:jc w:val="center"/>
        <w:rPr>
          <w:rFonts w:ascii="Corbel" w:hAnsi="Corbel"/>
        </w:rPr>
      </w:pPr>
    </w:p>
    <w:tbl>
      <w:tblPr>
        <w:tblStyle w:val="TableGrid"/>
        <w:tblW w:w="0" w:type="auto"/>
        <w:tblLook w:val="04A0" w:firstRow="1" w:lastRow="0" w:firstColumn="1" w:lastColumn="0" w:noHBand="0" w:noVBand="1"/>
      </w:tblPr>
      <w:tblGrid>
        <w:gridCol w:w="2801"/>
        <w:gridCol w:w="6435"/>
      </w:tblGrid>
      <w:tr w:rsidR="00560296" w14:paraId="0DD2019E" w14:textId="77777777" w:rsidTr="006F60F2">
        <w:tc>
          <w:tcPr>
            <w:tcW w:w="2802" w:type="dxa"/>
          </w:tcPr>
          <w:p w14:paraId="63E057F6" w14:textId="77777777" w:rsidR="00560296" w:rsidRPr="0098726F" w:rsidRDefault="00560296" w:rsidP="006F60F2">
            <w:pPr>
              <w:rPr>
                <w:sz w:val="24"/>
                <w:szCs w:val="24"/>
              </w:rPr>
            </w:pPr>
            <w:r w:rsidRPr="0098726F">
              <w:rPr>
                <w:sz w:val="24"/>
                <w:szCs w:val="24"/>
              </w:rPr>
              <w:t>Title:</w:t>
            </w:r>
          </w:p>
        </w:tc>
        <w:tc>
          <w:tcPr>
            <w:tcW w:w="6440" w:type="dxa"/>
          </w:tcPr>
          <w:p w14:paraId="309B579A" w14:textId="77777777" w:rsidR="00560296" w:rsidRPr="0098726F" w:rsidRDefault="00560296" w:rsidP="006F60F2">
            <w:pPr>
              <w:rPr>
                <w:sz w:val="24"/>
                <w:szCs w:val="24"/>
              </w:rPr>
            </w:pPr>
            <w:r w:rsidRPr="0098726F">
              <w:rPr>
                <w:sz w:val="24"/>
                <w:szCs w:val="24"/>
              </w:rPr>
              <w:t xml:space="preserve">PCN </w:t>
            </w:r>
            <w:r w:rsidR="005E4D1F">
              <w:rPr>
                <w:sz w:val="24"/>
                <w:szCs w:val="24"/>
              </w:rPr>
              <w:t>Clinical Pharmacist</w:t>
            </w:r>
          </w:p>
          <w:p w14:paraId="527C839D" w14:textId="77777777" w:rsidR="00560296" w:rsidRPr="0098726F" w:rsidRDefault="00560296" w:rsidP="006F60F2">
            <w:pPr>
              <w:rPr>
                <w:sz w:val="24"/>
                <w:szCs w:val="24"/>
              </w:rPr>
            </w:pPr>
          </w:p>
        </w:tc>
      </w:tr>
      <w:tr w:rsidR="00560296" w14:paraId="2D282A8B" w14:textId="77777777" w:rsidTr="006F60F2">
        <w:tc>
          <w:tcPr>
            <w:tcW w:w="2802" w:type="dxa"/>
          </w:tcPr>
          <w:p w14:paraId="4C94CD3C" w14:textId="77777777" w:rsidR="00560296" w:rsidRPr="0098726F" w:rsidRDefault="00560296" w:rsidP="006F60F2">
            <w:pPr>
              <w:rPr>
                <w:sz w:val="24"/>
                <w:szCs w:val="24"/>
              </w:rPr>
            </w:pPr>
            <w:r w:rsidRPr="0098726F">
              <w:rPr>
                <w:sz w:val="24"/>
                <w:szCs w:val="24"/>
              </w:rPr>
              <w:t>Responsible to:</w:t>
            </w:r>
          </w:p>
        </w:tc>
        <w:tc>
          <w:tcPr>
            <w:tcW w:w="6440" w:type="dxa"/>
          </w:tcPr>
          <w:p w14:paraId="0392518A" w14:textId="1D249587" w:rsidR="00560296" w:rsidRPr="0098726F" w:rsidRDefault="00560296" w:rsidP="006F60F2">
            <w:pPr>
              <w:rPr>
                <w:sz w:val="24"/>
                <w:szCs w:val="24"/>
              </w:rPr>
            </w:pPr>
            <w:r w:rsidRPr="0098726F">
              <w:rPr>
                <w:sz w:val="24"/>
                <w:szCs w:val="24"/>
              </w:rPr>
              <w:t>Primary Care Network Director</w:t>
            </w:r>
            <w:r>
              <w:rPr>
                <w:sz w:val="24"/>
                <w:szCs w:val="24"/>
              </w:rPr>
              <w:t xml:space="preserve"> and </w:t>
            </w:r>
            <w:r w:rsidR="00067A11">
              <w:rPr>
                <w:sz w:val="24"/>
                <w:szCs w:val="24"/>
              </w:rPr>
              <w:t>B</w:t>
            </w:r>
            <w:r>
              <w:rPr>
                <w:sz w:val="24"/>
                <w:szCs w:val="24"/>
              </w:rPr>
              <w:t>oard</w:t>
            </w:r>
          </w:p>
          <w:p w14:paraId="1F4ECD56" w14:textId="77777777" w:rsidR="00560296" w:rsidRPr="0098726F" w:rsidRDefault="00560296" w:rsidP="006F60F2">
            <w:pPr>
              <w:rPr>
                <w:sz w:val="24"/>
                <w:szCs w:val="24"/>
              </w:rPr>
            </w:pPr>
          </w:p>
        </w:tc>
      </w:tr>
      <w:tr w:rsidR="00560296" w14:paraId="744C39E3" w14:textId="77777777" w:rsidTr="006F60F2">
        <w:tc>
          <w:tcPr>
            <w:tcW w:w="2802" w:type="dxa"/>
          </w:tcPr>
          <w:p w14:paraId="78F4E937" w14:textId="77777777" w:rsidR="00560296" w:rsidRPr="0098726F" w:rsidRDefault="00560296" w:rsidP="006F60F2">
            <w:pPr>
              <w:rPr>
                <w:sz w:val="24"/>
                <w:szCs w:val="24"/>
              </w:rPr>
            </w:pPr>
            <w:r w:rsidRPr="0098726F">
              <w:rPr>
                <w:sz w:val="24"/>
                <w:szCs w:val="24"/>
              </w:rPr>
              <w:t>Base:</w:t>
            </w:r>
          </w:p>
        </w:tc>
        <w:tc>
          <w:tcPr>
            <w:tcW w:w="6440" w:type="dxa"/>
          </w:tcPr>
          <w:p w14:paraId="66A3D133" w14:textId="77777777" w:rsidR="00560296" w:rsidRDefault="000D0CB4" w:rsidP="000D0CB4">
            <w:pPr>
              <w:rPr>
                <w:sz w:val="24"/>
                <w:szCs w:val="24"/>
              </w:rPr>
            </w:pPr>
            <w:r w:rsidRPr="000D0CB4">
              <w:rPr>
                <w:sz w:val="24"/>
                <w:szCs w:val="24"/>
              </w:rPr>
              <w:t>Across the 4 pr</w:t>
            </w:r>
            <w:r>
              <w:rPr>
                <w:sz w:val="24"/>
                <w:szCs w:val="24"/>
              </w:rPr>
              <w:t>actices of Healthwest PCN</w:t>
            </w:r>
          </w:p>
          <w:p w14:paraId="359D72DC" w14:textId="77777777" w:rsidR="000D0CB4" w:rsidRPr="0098726F" w:rsidRDefault="000D0CB4" w:rsidP="000D0CB4">
            <w:pPr>
              <w:rPr>
                <w:sz w:val="24"/>
                <w:szCs w:val="24"/>
              </w:rPr>
            </w:pPr>
          </w:p>
        </w:tc>
      </w:tr>
      <w:tr w:rsidR="00560296" w14:paraId="290DEF91" w14:textId="77777777" w:rsidTr="006F60F2">
        <w:tc>
          <w:tcPr>
            <w:tcW w:w="2802" w:type="dxa"/>
          </w:tcPr>
          <w:p w14:paraId="2B559CBF" w14:textId="77777777" w:rsidR="00560296" w:rsidRPr="0098726F" w:rsidRDefault="00560296" w:rsidP="006F60F2">
            <w:pPr>
              <w:rPr>
                <w:sz w:val="24"/>
                <w:szCs w:val="24"/>
              </w:rPr>
            </w:pPr>
            <w:r w:rsidRPr="0098726F">
              <w:rPr>
                <w:sz w:val="24"/>
                <w:szCs w:val="24"/>
              </w:rPr>
              <w:t>Hours per week:</w:t>
            </w:r>
          </w:p>
        </w:tc>
        <w:tc>
          <w:tcPr>
            <w:tcW w:w="6440" w:type="dxa"/>
          </w:tcPr>
          <w:p w14:paraId="0E6B18CA" w14:textId="77777777" w:rsidR="00560296" w:rsidRPr="0098726F" w:rsidRDefault="00E02DD0" w:rsidP="006F60F2">
            <w:pPr>
              <w:rPr>
                <w:sz w:val="24"/>
                <w:szCs w:val="24"/>
              </w:rPr>
            </w:pPr>
            <w:r w:rsidRPr="00E02DD0">
              <w:rPr>
                <w:sz w:val="24"/>
                <w:szCs w:val="24"/>
              </w:rPr>
              <w:t xml:space="preserve">37.5 </w:t>
            </w:r>
            <w:r w:rsidR="00560296" w:rsidRPr="00E02DD0">
              <w:rPr>
                <w:sz w:val="24"/>
                <w:szCs w:val="24"/>
              </w:rPr>
              <w:t>hrs per week</w:t>
            </w:r>
          </w:p>
          <w:p w14:paraId="3DA2C936" w14:textId="77777777" w:rsidR="00560296" w:rsidRPr="0098726F" w:rsidRDefault="00560296" w:rsidP="006F60F2">
            <w:pPr>
              <w:rPr>
                <w:sz w:val="24"/>
                <w:szCs w:val="24"/>
              </w:rPr>
            </w:pPr>
          </w:p>
        </w:tc>
      </w:tr>
      <w:tr w:rsidR="00560296" w14:paraId="62363145" w14:textId="77777777" w:rsidTr="006F60F2">
        <w:tc>
          <w:tcPr>
            <w:tcW w:w="2802" w:type="dxa"/>
          </w:tcPr>
          <w:p w14:paraId="16AC4414" w14:textId="77777777" w:rsidR="00560296" w:rsidRPr="0098726F" w:rsidRDefault="00560296" w:rsidP="006F60F2">
            <w:pPr>
              <w:rPr>
                <w:sz w:val="24"/>
                <w:szCs w:val="24"/>
              </w:rPr>
            </w:pPr>
            <w:r>
              <w:rPr>
                <w:sz w:val="24"/>
                <w:szCs w:val="24"/>
              </w:rPr>
              <w:t>Salary:</w:t>
            </w:r>
          </w:p>
        </w:tc>
        <w:tc>
          <w:tcPr>
            <w:tcW w:w="6440" w:type="dxa"/>
          </w:tcPr>
          <w:p w14:paraId="69BC61CB" w14:textId="77777777" w:rsidR="00560296" w:rsidRDefault="000D0CB4" w:rsidP="006F60F2">
            <w:pPr>
              <w:rPr>
                <w:sz w:val="24"/>
                <w:szCs w:val="24"/>
              </w:rPr>
            </w:pPr>
            <w:r w:rsidRPr="000D0CB4">
              <w:rPr>
                <w:sz w:val="24"/>
                <w:szCs w:val="24"/>
              </w:rPr>
              <w:t>£37,000‐ £4</w:t>
            </w:r>
            <w:r>
              <w:rPr>
                <w:sz w:val="24"/>
                <w:szCs w:val="24"/>
              </w:rPr>
              <w:t>3,500 (dependent on experience)</w:t>
            </w:r>
          </w:p>
          <w:p w14:paraId="7B00A13A" w14:textId="77777777" w:rsidR="00560296" w:rsidRPr="0098726F" w:rsidRDefault="00560296" w:rsidP="006F60F2">
            <w:pPr>
              <w:rPr>
                <w:sz w:val="24"/>
                <w:szCs w:val="24"/>
              </w:rPr>
            </w:pPr>
          </w:p>
        </w:tc>
      </w:tr>
      <w:tr w:rsidR="00560296" w14:paraId="235C36D0" w14:textId="77777777" w:rsidTr="006F60F2">
        <w:tc>
          <w:tcPr>
            <w:tcW w:w="2802" w:type="dxa"/>
          </w:tcPr>
          <w:p w14:paraId="540D0001" w14:textId="77777777" w:rsidR="00560296" w:rsidRDefault="00560296" w:rsidP="006F60F2">
            <w:pPr>
              <w:rPr>
                <w:sz w:val="24"/>
                <w:szCs w:val="24"/>
              </w:rPr>
            </w:pPr>
            <w:r>
              <w:rPr>
                <w:sz w:val="24"/>
                <w:szCs w:val="24"/>
              </w:rPr>
              <w:t>Holiday Entitlement</w:t>
            </w:r>
          </w:p>
        </w:tc>
        <w:tc>
          <w:tcPr>
            <w:tcW w:w="6440" w:type="dxa"/>
          </w:tcPr>
          <w:p w14:paraId="11C5FB56" w14:textId="77777777" w:rsidR="00560296" w:rsidRPr="00E02DD0" w:rsidRDefault="00E02DD0" w:rsidP="00E02DD0">
            <w:pPr>
              <w:rPr>
                <w:sz w:val="24"/>
                <w:szCs w:val="24"/>
              </w:rPr>
            </w:pPr>
            <w:r w:rsidRPr="00E02DD0">
              <w:rPr>
                <w:sz w:val="24"/>
                <w:szCs w:val="24"/>
              </w:rPr>
              <w:t>25 days per year plus Bank Holidays</w:t>
            </w:r>
          </w:p>
          <w:p w14:paraId="7347C4F7" w14:textId="77777777" w:rsidR="00E02DD0" w:rsidRPr="00E02DD0" w:rsidRDefault="00E02DD0" w:rsidP="00E02DD0">
            <w:pPr>
              <w:rPr>
                <w:sz w:val="24"/>
                <w:szCs w:val="24"/>
              </w:rPr>
            </w:pPr>
          </w:p>
        </w:tc>
      </w:tr>
      <w:tr w:rsidR="00560296" w14:paraId="0E58632B" w14:textId="77777777" w:rsidTr="006F60F2">
        <w:tc>
          <w:tcPr>
            <w:tcW w:w="2802" w:type="dxa"/>
          </w:tcPr>
          <w:p w14:paraId="23AF7F70" w14:textId="77777777" w:rsidR="00560296" w:rsidRPr="0098726F" w:rsidRDefault="00560296" w:rsidP="006F60F2">
            <w:pPr>
              <w:rPr>
                <w:sz w:val="24"/>
                <w:szCs w:val="24"/>
              </w:rPr>
            </w:pPr>
            <w:r w:rsidRPr="0098726F">
              <w:rPr>
                <w:sz w:val="24"/>
                <w:szCs w:val="24"/>
              </w:rPr>
              <w:t xml:space="preserve">To </w:t>
            </w:r>
            <w:r>
              <w:rPr>
                <w:sz w:val="24"/>
                <w:szCs w:val="24"/>
              </w:rPr>
              <w:t>l</w:t>
            </w:r>
            <w:r w:rsidRPr="0098726F">
              <w:rPr>
                <w:sz w:val="24"/>
                <w:szCs w:val="24"/>
              </w:rPr>
              <w:t>iaise with:</w:t>
            </w:r>
          </w:p>
        </w:tc>
        <w:tc>
          <w:tcPr>
            <w:tcW w:w="6440" w:type="dxa"/>
          </w:tcPr>
          <w:p w14:paraId="1EB8B62B" w14:textId="77777777" w:rsidR="00560296" w:rsidRDefault="00560296" w:rsidP="006F60F2">
            <w:pPr>
              <w:rPr>
                <w:sz w:val="24"/>
                <w:szCs w:val="24"/>
              </w:rPr>
            </w:pPr>
            <w:r w:rsidRPr="0098726F">
              <w:rPr>
                <w:sz w:val="24"/>
                <w:szCs w:val="24"/>
              </w:rPr>
              <w:t>Practice Manager</w:t>
            </w:r>
            <w:r>
              <w:rPr>
                <w:sz w:val="24"/>
                <w:szCs w:val="24"/>
              </w:rPr>
              <w:t>s within Network</w:t>
            </w:r>
          </w:p>
          <w:p w14:paraId="2F31583A" w14:textId="77777777" w:rsidR="00560296" w:rsidRPr="0098726F" w:rsidRDefault="00560296" w:rsidP="006F60F2">
            <w:pPr>
              <w:rPr>
                <w:sz w:val="24"/>
                <w:szCs w:val="24"/>
              </w:rPr>
            </w:pPr>
            <w:r>
              <w:rPr>
                <w:sz w:val="24"/>
                <w:szCs w:val="24"/>
              </w:rPr>
              <w:t>GPs and practice staff within Network</w:t>
            </w:r>
          </w:p>
          <w:p w14:paraId="13128349" w14:textId="77777777" w:rsidR="00560296" w:rsidRPr="0098726F" w:rsidRDefault="00560296" w:rsidP="006F60F2">
            <w:pPr>
              <w:rPr>
                <w:sz w:val="24"/>
                <w:szCs w:val="24"/>
              </w:rPr>
            </w:pPr>
            <w:r w:rsidRPr="0098726F">
              <w:rPr>
                <w:sz w:val="24"/>
                <w:szCs w:val="24"/>
              </w:rPr>
              <w:t>Provider organisations</w:t>
            </w:r>
          </w:p>
          <w:p w14:paraId="484355AB" w14:textId="77777777" w:rsidR="00560296" w:rsidRDefault="00560296" w:rsidP="006F60F2">
            <w:pPr>
              <w:rPr>
                <w:sz w:val="24"/>
                <w:szCs w:val="24"/>
              </w:rPr>
            </w:pPr>
            <w:r w:rsidRPr="0098726F">
              <w:rPr>
                <w:sz w:val="24"/>
                <w:szCs w:val="24"/>
              </w:rPr>
              <w:t>Voluntary sector</w:t>
            </w:r>
          </w:p>
          <w:p w14:paraId="5A3A6C44" w14:textId="77777777" w:rsidR="00560296" w:rsidRPr="0098726F" w:rsidRDefault="00560296" w:rsidP="006F60F2">
            <w:pPr>
              <w:rPr>
                <w:sz w:val="24"/>
                <w:szCs w:val="24"/>
              </w:rPr>
            </w:pPr>
            <w:r>
              <w:rPr>
                <w:sz w:val="24"/>
                <w:szCs w:val="24"/>
              </w:rPr>
              <w:t>PCN employed staff</w:t>
            </w:r>
          </w:p>
        </w:tc>
      </w:tr>
    </w:tbl>
    <w:p w14:paraId="6FE122C3" w14:textId="77777777" w:rsidR="00560296" w:rsidRDefault="00560296" w:rsidP="00560296">
      <w:pPr>
        <w:jc w:val="both"/>
        <w:rPr>
          <w:b/>
          <w:sz w:val="28"/>
          <w:szCs w:val="28"/>
        </w:rPr>
      </w:pPr>
    </w:p>
    <w:p w14:paraId="2AFF913F" w14:textId="77777777" w:rsidR="00560296" w:rsidRDefault="00560296" w:rsidP="00560296">
      <w:pPr>
        <w:jc w:val="both"/>
        <w:rPr>
          <w:b/>
          <w:sz w:val="28"/>
          <w:szCs w:val="28"/>
        </w:rPr>
      </w:pPr>
      <w:r w:rsidRPr="00E7039B">
        <w:rPr>
          <w:b/>
          <w:sz w:val="28"/>
          <w:szCs w:val="28"/>
        </w:rPr>
        <w:t>Job Summary:</w:t>
      </w:r>
    </w:p>
    <w:p w14:paraId="2973E1D9" w14:textId="77777777" w:rsidR="00560296" w:rsidRPr="00E7039B" w:rsidRDefault="00560296" w:rsidP="00560296">
      <w:pPr>
        <w:jc w:val="both"/>
        <w:rPr>
          <w:b/>
          <w:sz w:val="28"/>
          <w:szCs w:val="28"/>
        </w:rPr>
      </w:pPr>
    </w:p>
    <w:p w14:paraId="5DAC1201" w14:textId="77777777" w:rsidR="000D0CB4" w:rsidRDefault="000D0CB4" w:rsidP="00AF6A27">
      <w:pPr>
        <w:pStyle w:val="ListParagraph"/>
        <w:numPr>
          <w:ilvl w:val="0"/>
          <w:numId w:val="1"/>
        </w:numPr>
        <w:ind w:left="851" w:hanging="567"/>
        <w:jc w:val="both"/>
        <w:rPr>
          <w:sz w:val="24"/>
          <w:szCs w:val="24"/>
        </w:rPr>
      </w:pPr>
      <w:r w:rsidRPr="000D0CB4">
        <w:rPr>
          <w:sz w:val="24"/>
          <w:szCs w:val="24"/>
        </w:rPr>
        <w:t>The post holder will work within their clinical competencies to provide specialist pharmaceutical support to all practices of the PCN including working with members of the wider healthcare team to improve care and support s</w:t>
      </w:r>
      <w:r>
        <w:rPr>
          <w:sz w:val="24"/>
          <w:szCs w:val="24"/>
        </w:rPr>
        <w:t>afe and effective prescribing.</w:t>
      </w:r>
    </w:p>
    <w:p w14:paraId="2D3B97D7" w14:textId="77777777" w:rsidR="000D0CB4" w:rsidRDefault="000D0CB4" w:rsidP="00AF6A27">
      <w:pPr>
        <w:pStyle w:val="ListParagraph"/>
        <w:numPr>
          <w:ilvl w:val="0"/>
          <w:numId w:val="1"/>
        </w:numPr>
        <w:ind w:left="851" w:hanging="567"/>
        <w:jc w:val="both"/>
        <w:rPr>
          <w:sz w:val="24"/>
          <w:szCs w:val="24"/>
        </w:rPr>
      </w:pPr>
      <w:r w:rsidRPr="000D0CB4">
        <w:rPr>
          <w:sz w:val="24"/>
          <w:szCs w:val="24"/>
        </w:rPr>
        <w:t>Moving between practices, the role will have a patient facing element – either face to face or telephone - including chronic disease management, repeat prescription management and structured medication reviews. This will also include the management and review</w:t>
      </w:r>
      <w:r>
        <w:rPr>
          <w:sz w:val="24"/>
          <w:szCs w:val="24"/>
        </w:rPr>
        <w:t xml:space="preserve"> of patients with polypharmacy.</w:t>
      </w:r>
    </w:p>
    <w:p w14:paraId="623CE706" w14:textId="77777777" w:rsidR="000D0CB4" w:rsidRDefault="000D0CB4" w:rsidP="00AF6A27">
      <w:pPr>
        <w:pStyle w:val="ListParagraph"/>
        <w:numPr>
          <w:ilvl w:val="0"/>
          <w:numId w:val="1"/>
        </w:numPr>
        <w:ind w:left="851" w:hanging="567"/>
        <w:jc w:val="both"/>
        <w:rPr>
          <w:sz w:val="24"/>
          <w:szCs w:val="24"/>
        </w:rPr>
      </w:pPr>
      <w:r>
        <w:rPr>
          <w:sz w:val="24"/>
          <w:szCs w:val="24"/>
        </w:rPr>
        <w:t xml:space="preserve">The post holder will need </w:t>
      </w:r>
      <w:r w:rsidRPr="000D0CB4">
        <w:rPr>
          <w:sz w:val="24"/>
          <w:szCs w:val="24"/>
        </w:rPr>
        <w:t xml:space="preserve">to be proactively involved in quality improvement and audit as well as managing some aspects of the </w:t>
      </w:r>
      <w:r>
        <w:rPr>
          <w:sz w:val="24"/>
          <w:szCs w:val="24"/>
        </w:rPr>
        <w:t>Quality and Outcomes Framework.</w:t>
      </w:r>
    </w:p>
    <w:p w14:paraId="5577BBCD" w14:textId="77777777" w:rsidR="000D0CB4" w:rsidRPr="000D0CB4" w:rsidRDefault="000D0CB4" w:rsidP="00AF6A27">
      <w:pPr>
        <w:pStyle w:val="ListParagraph"/>
        <w:numPr>
          <w:ilvl w:val="0"/>
          <w:numId w:val="1"/>
        </w:numPr>
        <w:ind w:left="851" w:hanging="567"/>
        <w:jc w:val="both"/>
        <w:rPr>
          <w:sz w:val="24"/>
          <w:szCs w:val="24"/>
        </w:rPr>
      </w:pPr>
      <w:r w:rsidRPr="000D0CB4">
        <w:rPr>
          <w:sz w:val="24"/>
          <w:szCs w:val="24"/>
        </w:rPr>
        <w:t>There will also be the requirement for the post holder to contribute to the provision of out of hours/extended hours/improved access services.</w:t>
      </w:r>
    </w:p>
    <w:p w14:paraId="6D6C9384" w14:textId="77777777" w:rsidR="000D0CB4" w:rsidRDefault="000D0CB4" w:rsidP="00AF6A27">
      <w:pPr>
        <w:pStyle w:val="ListParagraph"/>
        <w:numPr>
          <w:ilvl w:val="0"/>
          <w:numId w:val="1"/>
        </w:numPr>
        <w:ind w:left="851" w:hanging="567"/>
        <w:jc w:val="both"/>
        <w:rPr>
          <w:sz w:val="24"/>
          <w:szCs w:val="24"/>
        </w:rPr>
      </w:pPr>
      <w:r w:rsidRPr="000D0CB4">
        <w:rPr>
          <w:sz w:val="24"/>
          <w:szCs w:val="24"/>
        </w:rPr>
        <w:t>The post holder will be supported to help develop the role and work to improve the care and outcomes for the patients across Healthwest PCN.</w:t>
      </w:r>
    </w:p>
    <w:p w14:paraId="79642C4E" w14:textId="77777777" w:rsidR="00560296" w:rsidRPr="0098726F" w:rsidRDefault="00560296" w:rsidP="00AF6A27">
      <w:pPr>
        <w:pStyle w:val="ListParagraph"/>
        <w:numPr>
          <w:ilvl w:val="0"/>
          <w:numId w:val="1"/>
        </w:numPr>
        <w:ind w:left="851" w:hanging="567"/>
        <w:jc w:val="both"/>
        <w:rPr>
          <w:sz w:val="24"/>
          <w:szCs w:val="24"/>
        </w:rPr>
      </w:pPr>
      <w:r w:rsidRPr="0098726F">
        <w:rPr>
          <w:sz w:val="24"/>
          <w:szCs w:val="24"/>
        </w:rPr>
        <w:t xml:space="preserve">To play a pivotal role in the delivery of high quality primary health care within </w:t>
      </w:r>
      <w:r>
        <w:rPr>
          <w:sz w:val="24"/>
          <w:szCs w:val="24"/>
        </w:rPr>
        <w:t>Healthwest</w:t>
      </w:r>
    </w:p>
    <w:p w14:paraId="1304A832" w14:textId="77777777" w:rsidR="00027957" w:rsidRDefault="00027957" w:rsidP="00027957">
      <w:pPr>
        <w:pStyle w:val="ListParagraph"/>
        <w:ind w:left="851"/>
        <w:jc w:val="both"/>
        <w:rPr>
          <w:sz w:val="24"/>
          <w:szCs w:val="24"/>
        </w:rPr>
      </w:pPr>
    </w:p>
    <w:p w14:paraId="34B54362" w14:textId="77777777" w:rsidR="007C32D6" w:rsidRDefault="007C32D6" w:rsidP="00027957">
      <w:pPr>
        <w:pStyle w:val="ListParagraph"/>
        <w:ind w:left="851"/>
        <w:jc w:val="both"/>
        <w:rPr>
          <w:sz w:val="24"/>
          <w:szCs w:val="24"/>
        </w:rPr>
      </w:pPr>
    </w:p>
    <w:p w14:paraId="28E6C970" w14:textId="77777777" w:rsidR="007C32D6" w:rsidRDefault="007C32D6" w:rsidP="00027957">
      <w:pPr>
        <w:pStyle w:val="ListParagraph"/>
        <w:ind w:left="851"/>
        <w:jc w:val="both"/>
        <w:rPr>
          <w:sz w:val="24"/>
          <w:szCs w:val="24"/>
        </w:rPr>
      </w:pPr>
    </w:p>
    <w:p w14:paraId="38CAA86D" w14:textId="77777777" w:rsidR="005E4D1F" w:rsidRPr="00560296" w:rsidRDefault="005E4D1F" w:rsidP="00027957">
      <w:pPr>
        <w:pStyle w:val="ListParagraph"/>
        <w:ind w:left="851"/>
        <w:jc w:val="both"/>
        <w:rPr>
          <w:sz w:val="24"/>
          <w:szCs w:val="24"/>
        </w:rPr>
      </w:pPr>
    </w:p>
    <w:p w14:paraId="51AC362A" w14:textId="77777777" w:rsidR="00560296" w:rsidRDefault="00560296" w:rsidP="00560296">
      <w:pPr>
        <w:pStyle w:val="ListParagraph"/>
        <w:ind w:left="0"/>
        <w:jc w:val="both"/>
        <w:rPr>
          <w:b/>
          <w:sz w:val="28"/>
          <w:szCs w:val="28"/>
        </w:rPr>
      </w:pPr>
      <w:r w:rsidRPr="00560296">
        <w:rPr>
          <w:b/>
          <w:sz w:val="28"/>
          <w:szCs w:val="28"/>
        </w:rPr>
        <w:lastRenderedPageBreak/>
        <w:t>Key Responsibilities and Duties:</w:t>
      </w:r>
    </w:p>
    <w:p w14:paraId="56A6B78F" w14:textId="77777777" w:rsidR="00C056BB" w:rsidRPr="00AF6A27" w:rsidRDefault="00C056BB" w:rsidP="00560296">
      <w:pPr>
        <w:pStyle w:val="ListParagraph"/>
        <w:ind w:left="0"/>
        <w:jc w:val="both"/>
        <w:rPr>
          <w:b/>
          <w:sz w:val="28"/>
          <w:szCs w:val="28"/>
        </w:rPr>
      </w:pPr>
    </w:p>
    <w:p w14:paraId="54DCBBAB"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Clinical medication reviews for patients with single or multiple long –term conditions where medicines optimisation is required</w:t>
      </w:r>
    </w:p>
    <w:p w14:paraId="33187D57"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To reconcile medicines following discharge from hospitals or intermediate care and working with patients and community pharmacists to ensure patients receive the medicines they need post-discharge and to reduce risk of readmission.</w:t>
      </w:r>
    </w:p>
    <w:p w14:paraId="4D8D53DD"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To be involved in multidisciplinary clinical meetings within the PCN where appropriate</w:t>
      </w:r>
    </w:p>
    <w:p w14:paraId="41D71648"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Contribute to the provision of out of hours/on call/extended services for the practice and the patients. These can include patient facing and telephone consultations, signposting to other services and/or healthcare professionals where appropriate, while working within scope of practice and limits of competency</w:t>
      </w:r>
    </w:p>
    <w:p w14:paraId="737EAF8E"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To manage repeat prescription requests, resolving queries where possible within scope of practice. To ensure patients have appropriate monitoring tests in place when required.</w:t>
      </w:r>
    </w:p>
    <w:p w14:paraId="5E21CDE6"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Implement changes to medicines in line with MHRA alerts, product withdrawal or shortage and other local or national guidance</w:t>
      </w:r>
    </w:p>
    <w:p w14:paraId="51E4DF5F"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To maintain full and complete records of all patient contacts using appropriate clinical templates and coding</w:t>
      </w:r>
    </w:p>
    <w:p w14:paraId="545A3227"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To undertake a proactive role in audit and quality improvement implementing recommendations where appropriate.</w:t>
      </w:r>
    </w:p>
    <w:p w14:paraId="2342D890" w14:textId="77777777" w:rsidR="00211FE3" w:rsidRPr="00AF6A27" w:rsidRDefault="00211FE3" w:rsidP="00AF6A27">
      <w:pPr>
        <w:pStyle w:val="ListParagraph"/>
        <w:numPr>
          <w:ilvl w:val="0"/>
          <w:numId w:val="14"/>
        </w:numPr>
        <w:ind w:left="851" w:hanging="567"/>
        <w:jc w:val="both"/>
        <w:rPr>
          <w:sz w:val="24"/>
          <w:szCs w:val="24"/>
        </w:rPr>
      </w:pPr>
      <w:r w:rsidRPr="00AF6A27">
        <w:rPr>
          <w:sz w:val="24"/>
          <w:szCs w:val="24"/>
        </w:rPr>
        <w:t>Provide independent information to patients with regard to medicines and prescribing changes, initiating further support from other healthcare professionals where appropriate</w:t>
      </w:r>
    </w:p>
    <w:p w14:paraId="567AD059" w14:textId="77777777" w:rsidR="00211FE3" w:rsidRPr="00AF6A27" w:rsidRDefault="00211FE3" w:rsidP="00211FE3">
      <w:pPr>
        <w:pStyle w:val="ListParagraph"/>
        <w:numPr>
          <w:ilvl w:val="0"/>
          <w:numId w:val="14"/>
        </w:numPr>
        <w:ind w:left="851" w:hanging="567"/>
        <w:jc w:val="both"/>
        <w:rPr>
          <w:sz w:val="24"/>
          <w:szCs w:val="24"/>
        </w:rPr>
      </w:pPr>
      <w:r w:rsidRPr="00AF6A27">
        <w:rPr>
          <w:sz w:val="24"/>
          <w:szCs w:val="24"/>
        </w:rPr>
        <w:t>Participate in review and setting of policies relating to medicines management and prescribing and help ensure practices prescribe in accordance with local guidelines and formulary</w:t>
      </w:r>
    </w:p>
    <w:p w14:paraId="4097BD79" w14:textId="77777777" w:rsidR="00211FE3" w:rsidRPr="00AF6A27" w:rsidRDefault="00211FE3" w:rsidP="00211FE3">
      <w:pPr>
        <w:pStyle w:val="ListParagraph"/>
        <w:numPr>
          <w:ilvl w:val="0"/>
          <w:numId w:val="14"/>
        </w:numPr>
        <w:ind w:left="851" w:hanging="567"/>
        <w:jc w:val="both"/>
        <w:rPr>
          <w:sz w:val="24"/>
          <w:szCs w:val="24"/>
        </w:rPr>
      </w:pPr>
      <w:r w:rsidRPr="00AF6A27">
        <w:rPr>
          <w:sz w:val="24"/>
          <w:szCs w:val="24"/>
        </w:rPr>
        <w:t>To identify areas of clinical risk at network level and make recommendations to support the introduction of new working practices that will optimise the quality of prescribing and make more efficient use of network resources.</w:t>
      </w:r>
    </w:p>
    <w:p w14:paraId="184CAE51" w14:textId="77777777" w:rsidR="00211FE3" w:rsidRPr="00AF6A27" w:rsidRDefault="00211FE3" w:rsidP="00211FE3">
      <w:pPr>
        <w:pStyle w:val="ListParagraph"/>
        <w:numPr>
          <w:ilvl w:val="0"/>
          <w:numId w:val="14"/>
        </w:numPr>
        <w:ind w:left="851" w:hanging="567"/>
        <w:jc w:val="both"/>
        <w:rPr>
          <w:sz w:val="24"/>
          <w:szCs w:val="24"/>
        </w:rPr>
      </w:pPr>
      <w:r w:rsidRPr="00AF6A27">
        <w:rPr>
          <w:sz w:val="24"/>
          <w:szCs w:val="24"/>
        </w:rPr>
        <w:t>To monitor network practices’ prescribing against the local health economy and make recommendations for GP’s or amend within scope of practice, based on findings.</w:t>
      </w:r>
    </w:p>
    <w:p w14:paraId="50C8075B" w14:textId="77777777" w:rsidR="00211FE3" w:rsidRPr="00AF6A27" w:rsidRDefault="00211FE3" w:rsidP="00211FE3">
      <w:pPr>
        <w:pStyle w:val="ListParagraph"/>
        <w:numPr>
          <w:ilvl w:val="0"/>
          <w:numId w:val="14"/>
        </w:numPr>
        <w:ind w:left="851" w:hanging="567"/>
        <w:jc w:val="both"/>
        <w:rPr>
          <w:sz w:val="24"/>
          <w:szCs w:val="24"/>
        </w:rPr>
      </w:pPr>
      <w:r w:rsidRPr="00AF6A27">
        <w:rPr>
          <w:sz w:val="24"/>
          <w:szCs w:val="24"/>
        </w:rPr>
        <w:t xml:space="preserve">To maintain own clinical and professional competence and be responsible for own continuous professional development </w:t>
      </w:r>
    </w:p>
    <w:p w14:paraId="24CF1529" w14:textId="77777777" w:rsidR="00211FE3" w:rsidRDefault="00211FE3" w:rsidP="00211FE3">
      <w:pPr>
        <w:pStyle w:val="ListParagraph"/>
        <w:numPr>
          <w:ilvl w:val="0"/>
          <w:numId w:val="14"/>
        </w:numPr>
        <w:ind w:left="851" w:hanging="567"/>
        <w:jc w:val="both"/>
        <w:rPr>
          <w:sz w:val="24"/>
          <w:szCs w:val="24"/>
        </w:rPr>
      </w:pPr>
      <w:r w:rsidRPr="00AF6A27">
        <w:rPr>
          <w:sz w:val="24"/>
          <w:szCs w:val="24"/>
        </w:rPr>
        <w:t>Work with practices to ensure full compliance with Care Quality Commission standards for safe and effective care</w:t>
      </w:r>
    </w:p>
    <w:p w14:paraId="376B9D56" w14:textId="77777777" w:rsidR="007C32D6" w:rsidRDefault="007C32D6" w:rsidP="007C32D6">
      <w:pPr>
        <w:jc w:val="both"/>
      </w:pPr>
    </w:p>
    <w:p w14:paraId="367FC51C" w14:textId="77777777" w:rsidR="007C32D6" w:rsidRDefault="007C32D6" w:rsidP="007C32D6">
      <w:pPr>
        <w:jc w:val="both"/>
      </w:pPr>
    </w:p>
    <w:p w14:paraId="5EB986FB" w14:textId="77777777" w:rsidR="007C32D6" w:rsidRPr="007C32D6" w:rsidRDefault="007C32D6" w:rsidP="007C32D6">
      <w:pPr>
        <w:jc w:val="both"/>
      </w:pPr>
    </w:p>
    <w:p w14:paraId="0E7C33C9" w14:textId="77777777" w:rsidR="00560296" w:rsidRDefault="00560296" w:rsidP="00560296">
      <w:pPr>
        <w:jc w:val="both"/>
        <w:rPr>
          <w:b/>
          <w:sz w:val="28"/>
          <w:szCs w:val="28"/>
        </w:rPr>
      </w:pPr>
      <w:r w:rsidRPr="004B1B30">
        <w:rPr>
          <w:b/>
          <w:sz w:val="28"/>
          <w:szCs w:val="28"/>
        </w:rPr>
        <w:lastRenderedPageBreak/>
        <w:t>Working Relationships:</w:t>
      </w:r>
    </w:p>
    <w:p w14:paraId="4DDB6F60" w14:textId="77777777" w:rsidR="00560296" w:rsidRPr="004B1B30" w:rsidRDefault="00560296" w:rsidP="000D0CB4">
      <w:pPr>
        <w:jc w:val="both"/>
        <w:rPr>
          <w:b/>
          <w:sz w:val="28"/>
          <w:szCs w:val="28"/>
        </w:rPr>
      </w:pPr>
    </w:p>
    <w:p w14:paraId="764C890B"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Patients and carers where appropriate</w:t>
      </w:r>
    </w:p>
    <w:p w14:paraId="71325CA9"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GPs, nurses and other practice staff including practice pharmacists</w:t>
      </w:r>
    </w:p>
    <w:p w14:paraId="3419AE5D"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GP prescribing leads</w:t>
      </w:r>
    </w:p>
    <w:p w14:paraId="58430013"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CCG pharmacists and medicines management team</w:t>
      </w:r>
    </w:p>
    <w:p w14:paraId="1D66AE06"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Secondary Care and interface Pharmacists</w:t>
      </w:r>
    </w:p>
    <w:p w14:paraId="072EDCD9"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Community Nurses and other allied health professionals</w:t>
      </w:r>
    </w:p>
    <w:p w14:paraId="2BDB1AF1"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Community Pharmacists and support staff</w:t>
      </w:r>
    </w:p>
    <w:p w14:paraId="0FA56C8A" w14:textId="77777777" w:rsidR="000D0CB4" w:rsidRPr="00AF6A27" w:rsidRDefault="00560296" w:rsidP="00AF6A27">
      <w:pPr>
        <w:pStyle w:val="ListParagraph"/>
        <w:numPr>
          <w:ilvl w:val="0"/>
          <w:numId w:val="5"/>
        </w:numPr>
        <w:ind w:left="851" w:hanging="567"/>
        <w:jc w:val="both"/>
        <w:rPr>
          <w:sz w:val="24"/>
          <w:szCs w:val="24"/>
        </w:rPr>
      </w:pPr>
      <w:r w:rsidRPr="00AF6A27">
        <w:rPr>
          <w:sz w:val="24"/>
          <w:szCs w:val="24"/>
        </w:rPr>
        <w:t>To work as a flexible member of the PCN providing support to other team members when necessary</w:t>
      </w:r>
    </w:p>
    <w:p w14:paraId="5841AD91" w14:textId="77777777" w:rsidR="000D0CB4" w:rsidRPr="00AF6A27" w:rsidRDefault="000D0CB4" w:rsidP="00AF6A27">
      <w:pPr>
        <w:pStyle w:val="ListParagraph"/>
        <w:numPr>
          <w:ilvl w:val="0"/>
          <w:numId w:val="5"/>
        </w:numPr>
        <w:ind w:left="851" w:hanging="567"/>
        <w:jc w:val="both"/>
        <w:rPr>
          <w:sz w:val="24"/>
          <w:szCs w:val="24"/>
        </w:rPr>
      </w:pPr>
      <w:r w:rsidRPr="00AF6A27">
        <w:rPr>
          <w:sz w:val="24"/>
          <w:szCs w:val="24"/>
        </w:rPr>
        <w:t>T</w:t>
      </w:r>
      <w:r w:rsidR="00560296" w:rsidRPr="00AF6A27">
        <w:rPr>
          <w:sz w:val="24"/>
          <w:szCs w:val="24"/>
        </w:rPr>
        <w:t>o take an active role in the development and embedding of the PCNs culture, values and reputation as providers of high quality services</w:t>
      </w:r>
    </w:p>
    <w:p w14:paraId="6AAC7FCC" w14:textId="77777777" w:rsidR="00560296" w:rsidRPr="00AF6A27" w:rsidRDefault="00560296" w:rsidP="00AF6A27">
      <w:pPr>
        <w:pStyle w:val="ListParagraph"/>
        <w:numPr>
          <w:ilvl w:val="0"/>
          <w:numId w:val="5"/>
        </w:numPr>
        <w:ind w:left="851" w:hanging="567"/>
        <w:jc w:val="both"/>
        <w:rPr>
          <w:sz w:val="24"/>
          <w:szCs w:val="24"/>
        </w:rPr>
      </w:pPr>
      <w:r w:rsidRPr="00AF6A27">
        <w:rPr>
          <w:sz w:val="24"/>
          <w:szCs w:val="24"/>
        </w:rPr>
        <w:t>Encourage supporting staff to collaborate through sharing information and intelligence across different activities</w:t>
      </w:r>
    </w:p>
    <w:p w14:paraId="76AF9311" w14:textId="77777777" w:rsidR="00DB4EAD" w:rsidRDefault="00DB4EAD" w:rsidP="00DB4EAD">
      <w:pPr>
        <w:jc w:val="both"/>
        <w:rPr>
          <w:b/>
          <w:sz w:val="28"/>
          <w:szCs w:val="28"/>
        </w:rPr>
      </w:pPr>
      <w:r>
        <w:rPr>
          <w:b/>
          <w:sz w:val="28"/>
          <w:szCs w:val="28"/>
        </w:rPr>
        <w:t>Health &amp; Safety</w:t>
      </w:r>
    </w:p>
    <w:p w14:paraId="48A9EAD6" w14:textId="77777777" w:rsidR="00DB4EAD" w:rsidRPr="00DB4EAD" w:rsidRDefault="00DB4EAD" w:rsidP="00DB4EAD">
      <w:pPr>
        <w:jc w:val="both"/>
        <w:rPr>
          <w:b/>
          <w:sz w:val="28"/>
          <w:szCs w:val="28"/>
        </w:rPr>
      </w:pPr>
    </w:p>
    <w:p w14:paraId="39A2F0BB" w14:textId="77777777" w:rsidR="00DB4EAD" w:rsidRPr="00AF6A27" w:rsidRDefault="00DB4EAD" w:rsidP="00AF6A27">
      <w:pPr>
        <w:jc w:val="both"/>
      </w:pPr>
      <w:r w:rsidRPr="00AF6A27">
        <w:t>The post-holder will assist in promoting and maintaining their own and others’ health, safety and security as defined in the practice Health &amp; Safety Policy, to include:</w:t>
      </w:r>
    </w:p>
    <w:p w14:paraId="3AF9F95F" w14:textId="77777777" w:rsidR="00DB4EAD" w:rsidRPr="00DB4EAD" w:rsidRDefault="00DB4EAD" w:rsidP="00AF6A27">
      <w:pPr>
        <w:pStyle w:val="ListParagraph"/>
        <w:numPr>
          <w:ilvl w:val="0"/>
          <w:numId w:val="15"/>
        </w:numPr>
        <w:ind w:left="851" w:hanging="567"/>
        <w:jc w:val="both"/>
        <w:rPr>
          <w:sz w:val="24"/>
          <w:szCs w:val="24"/>
        </w:rPr>
      </w:pPr>
      <w:r w:rsidRPr="00DB4EAD">
        <w:rPr>
          <w:sz w:val="24"/>
          <w:szCs w:val="24"/>
        </w:rPr>
        <w:t>Using personal security systems within the workplace according to practice guidelines</w:t>
      </w:r>
    </w:p>
    <w:p w14:paraId="22E07746" w14:textId="77777777" w:rsidR="00DB4EAD" w:rsidRPr="00DB4EAD" w:rsidRDefault="00DB4EAD" w:rsidP="00AF6A27">
      <w:pPr>
        <w:pStyle w:val="ListParagraph"/>
        <w:numPr>
          <w:ilvl w:val="0"/>
          <w:numId w:val="15"/>
        </w:numPr>
        <w:ind w:left="851" w:hanging="567"/>
        <w:jc w:val="both"/>
        <w:rPr>
          <w:sz w:val="24"/>
          <w:szCs w:val="24"/>
        </w:rPr>
      </w:pPr>
      <w:r w:rsidRPr="00DB4EAD">
        <w:rPr>
          <w:sz w:val="24"/>
          <w:szCs w:val="24"/>
        </w:rPr>
        <w:t>Identifying the risks involved in work activities and undertaking such activities in a way that manages those risks</w:t>
      </w:r>
    </w:p>
    <w:p w14:paraId="184C7007" w14:textId="77777777" w:rsidR="00DB4EAD" w:rsidRPr="00DB4EAD" w:rsidRDefault="00DB4EAD" w:rsidP="00AF6A27">
      <w:pPr>
        <w:pStyle w:val="ListParagraph"/>
        <w:numPr>
          <w:ilvl w:val="0"/>
          <w:numId w:val="15"/>
        </w:numPr>
        <w:ind w:left="851" w:hanging="567"/>
        <w:jc w:val="both"/>
        <w:rPr>
          <w:sz w:val="24"/>
          <w:szCs w:val="24"/>
        </w:rPr>
      </w:pPr>
      <w:r w:rsidRPr="00DB4EAD">
        <w:rPr>
          <w:sz w:val="24"/>
          <w:szCs w:val="24"/>
        </w:rPr>
        <w:t>Making effective use of training to update knowledge and skills</w:t>
      </w:r>
    </w:p>
    <w:p w14:paraId="47728DD7" w14:textId="77777777" w:rsidR="00DB4EAD" w:rsidRPr="00DB4EAD" w:rsidRDefault="00DB4EAD" w:rsidP="00AF6A27">
      <w:pPr>
        <w:pStyle w:val="ListParagraph"/>
        <w:numPr>
          <w:ilvl w:val="0"/>
          <w:numId w:val="15"/>
        </w:numPr>
        <w:ind w:left="851" w:hanging="567"/>
        <w:jc w:val="both"/>
        <w:rPr>
          <w:sz w:val="24"/>
          <w:szCs w:val="24"/>
        </w:rPr>
      </w:pPr>
      <w:r w:rsidRPr="00DB4EAD">
        <w:rPr>
          <w:sz w:val="24"/>
          <w:szCs w:val="24"/>
        </w:rPr>
        <w:t>Using appropriate infection control procedures, maintaining work areas in a tidy and safe way and free from hazards</w:t>
      </w:r>
    </w:p>
    <w:p w14:paraId="10B84E05" w14:textId="77777777" w:rsidR="00DB4EAD" w:rsidRPr="00DB4EAD" w:rsidRDefault="00DB4EAD" w:rsidP="00AF6A27">
      <w:pPr>
        <w:pStyle w:val="ListParagraph"/>
        <w:numPr>
          <w:ilvl w:val="0"/>
          <w:numId w:val="15"/>
        </w:numPr>
        <w:ind w:left="851" w:hanging="567"/>
        <w:jc w:val="both"/>
        <w:rPr>
          <w:sz w:val="24"/>
          <w:szCs w:val="24"/>
        </w:rPr>
      </w:pPr>
      <w:r w:rsidRPr="00DB4EAD">
        <w:rPr>
          <w:sz w:val="24"/>
          <w:szCs w:val="24"/>
        </w:rPr>
        <w:t>Reporting potential risks identified</w:t>
      </w:r>
    </w:p>
    <w:p w14:paraId="0995D24A" w14:textId="77777777" w:rsidR="00560296" w:rsidRDefault="00560296" w:rsidP="00560296">
      <w:pPr>
        <w:jc w:val="both"/>
        <w:rPr>
          <w:b/>
          <w:sz w:val="28"/>
          <w:szCs w:val="28"/>
        </w:rPr>
      </w:pPr>
      <w:r w:rsidRPr="006D267C">
        <w:rPr>
          <w:b/>
          <w:sz w:val="28"/>
          <w:szCs w:val="28"/>
        </w:rPr>
        <w:t>Equality and Diversity:</w:t>
      </w:r>
    </w:p>
    <w:p w14:paraId="53B10466" w14:textId="77777777" w:rsidR="00560296" w:rsidRPr="006D267C" w:rsidRDefault="00560296" w:rsidP="00560296">
      <w:pPr>
        <w:jc w:val="both"/>
        <w:rPr>
          <w:b/>
          <w:sz w:val="28"/>
          <w:szCs w:val="28"/>
        </w:rPr>
      </w:pPr>
    </w:p>
    <w:p w14:paraId="49029AA4" w14:textId="77777777" w:rsidR="00560296" w:rsidRPr="00DB4EAD" w:rsidRDefault="00560296" w:rsidP="00DB4EAD">
      <w:pPr>
        <w:jc w:val="both"/>
      </w:pPr>
      <w:r w:rsidRPr="00DB4EAD">
        <w:t>The post-holder will support the equality, diversity and rights of patients, carers and colleagues, to include:</w:t>
      </w:r>
    </w:p>
    <w:p w14:paraId="03F35A67" w14:textId="77777777" w:rsidR="00560296" w:rsidRPr="0098726F" w:rsidRDefault="00560296" w:rsidP="00AF6A27">
      <w:pPr>
        <w:pStyle w:val="ListParagraph"/>
        <w:numPr>
          <w:ilvl w:val="0"/>
          <w:numId w:val="13"/>
        </w:numPr>
        <w:ind w:left="1418" w:hanging="567"/>
        <w:jc w:val="both"/>
        <w:rPr>
          <w:sz w:val="24"/>
          <w:szCs w:val="24"/>
        </w:rPr>
      </w:pPr>
      <w:r w:rsidRPr="0098726F">
        <w:rPr>
          <w:sz w:val="24"/>
          <w:szCs w:val="24"/>
        </w:rPr>
        <w:t>Acting in a way that recognises the importance of people’s rights, interpreting them in a way that is consistent with Practice procedures and policies, and current legislation</w:t>
      </w:r>
    </w:p>
    <w:p w14:paraId="29DFC636" w14:textId="77777777" w:rsidR="00560296" w:rsidRPr="0098726F" w:rsidRDefault="00560296" w:rsidP="00AF6A27">
      <w:pPr>
        <w:pStyle w:val="ListParagraph"/>
        <w:numPr>
          <w:ilvl w:val="0"/>
          <w:numId w:val="13"/>
        </w:numPr>
        <w:ind w:left="1418" w:hanging="567"/>
        <w:jc w:val="both"/>
        <w:rPr>
          <w:sz w:val="24"/>
          <w:szCs w:val="24"/>
        </w:rPr>
      </w:pPr>
      <w:r w:rsidRPr="0098726F">
        <w:rPr>
          <w:sz w:val="24"/>
          <w:szCs w:val="24"/>
        </w:rPr>
        <w:t>Respecting the privacy, dignity, needs and beliefs of patients, carers and colleagues</w:t>
      </w:r>
    </w:p>
    <w:p w14:paraId="08C3C037" w14:textId="77777777" w:rsidR="00560296" w:rsidRDefault="00560296" w:rsidP="00AF6A27">
      <w:pPr>
        <w:pStyle w:val="ListParagraph"/>
        <w:numPr>
          <w:ilvl w:val="0"/>
          <w:numId w:val="13"/>
        </w:numPr>
        <w:ind w:left="1418" w:hanging="567"/>
        <w:jc w:val="both"/>
        <w:rPr>
          <w:sz w:val="24"/>
          <w:szCs w:val="24"/>
        </w:rPr>
      </w:pPr>
      <w:r w:rsidRPr="0098726F">
        <w:rPr>
          <w:sz w:val="24"/>
          <w:szCs w:val="24"/>
        </w:rPr>
        <w:t>Behaving in a manner which is welcoming to and of the individual, is non-judgmental and respects their circumstances, feeling priorities and rights.</w:t>
      </w:r>
    </w:p>
    <w:p w14:paraId="58B1B31A" w14:textId="77777777" w:rsidR="007C32D6" w:rsidRDefault="007C32D6" w:rsidP="007C32D6">
      <w:pPr>
        <w:jc w:val="both"/>
      </w:pPr>
    </w:p>
    <w:p w14:paraId="3430E455" w14:textId="77777777" w:rsidR="007C32D6" w:rsidRPr="007C32D6" w:rsidRDefault="007C32D6" w:rsidP="007C32D6">
      <w:pPr>
        <w:jc w:val="both"/>
      </w:pPr>
    </w:p>
    <w:p w14:paraId="52B45C55" w14:textId="77777777" w:rsidR="00560296" w:rsidRDefault="00560296" w:rsidP="00560296">
      <w:pPr>
        <w:jc w:val="both"/>
        <w:rPr>
          <w:b/>
          <w:sz w:val="28"/>
          <w:szCs w:val="28"/>
        </w:rPr>
      </w:pPr>
      <w:r w:rsidRPr="004B1B30">
        <w:rPr>
          <w:b/>
          <w:sz w:val="28"/>
          <w:szCs w:val="28"/>
        </w:rPr>
        <w:lastRenderedPageBreak/>
        <w:t>Personal/Professional Development:</w:t>
      </w:r>
    </w:p>
    <w:p w14:paraId="6C46FF58" w14:textId="77777777" w:rsidR="00560296" w:rsidRPr="004B1B30" w:rsidRDefault="00560296" w:rsidP="00560296">
      <w:pPr>
        <w:jc w:val="both"/>
        <w:rPr>
          <w:b/>
          <w:sz w:val="28"/>
          <w:szCs w:val="28"/>
        </w:rPr>
      </w:pPr>
    </w:p>
    <w:p w14:paraId="7ABEC455" w14:textId="77777777" w:rsidR="00560296" w:rsidRPr="00AF6A27" w:rsidRDefault="00560296" w:rsidP="00AF6A27">
      <w:pPr>
        <w:jc w:val="both"/>
      </w:pPr>
      <w:r w:rsidRPr="00AF6A27">
        <w:t xml:space="preserve">The post-holder will participate in any training programme implemented by the PCN as part of this employment, such training to include: </w:t>
      </w:r>
    </w:p>
    <w:p w14:paraId="037EEA57" w14:textId="77777777" w:rsidR="00560296" w:rsidRPr="0098726F" w:rsidRDefault="00560296" w:rsidP="00AF6A27">
      <w:pPr>
        <w:pStyle w:val="ListParagraph"/>
        <w:numPr>
          <w:ilvl w:val="0"/>
          <w:numId w:val="16"/>
        </w:numPr>
        <w:ind w:left="1418" w:hanging="567"/>
        <w:jc w:val="both"/>
        <w:rPr>
          <w:sz w:val="24"/>
          <w:szCs w:val="24"/>
        </w:rPr>
      </w:pPr>
      <w:r w:rsidRPr="0098726F">
        <w:rPr>
          <w:sz w:val="24"/>
          <w:szCs w:val="24"/>
        </w:rPr>
        <w:t>Participation in an annual individual performance review, including taking responsibility for maintaining a record of own personal and/or professional development</w:t>
      </w:r>
    </w:p>
    <w:p w14:paraId="36F0D004" w14:textId="77777777" w:rsidR="00560296" w:rsidRPr="0098726F" w:rsidRDefault="00560296" w:rsidP="00AF6A27">
      <w:pPr>
        <w:pStyle w:val="ListParagraph"/>
        <w:numPr>
          <w:ilvl w:val="0"/>
          <w:numId w:val="16"/>
        </w:numPr>
        <w:ind w:left="1418" w:hanging="567"/>
        <w:jc w:val="both"/>
        <w:rPr>
          <w:sz w:val="24"/>
          <w:szCs w:val="24"/>
        </w:rPr>
      </w:pPr>
      <w:r w:rsidRPr="0098726F">
        <w:rPr>
          <w:sz w:val="24"/>
          <w:szCs w:val="24"/>
        </w:rPr>
        <w:t>Taking responsibility for own development, learning and performance and demonstrating skill and activities to others who are undertaking similar work</w:t>
      </w:r>
    </w:p>
    <w:p w14:paraId="4F68FD13" w14:textId="77777777" w:rsidR="00560296" w:rsidRPr="0098726F" w:rsidRDefault="00560296" w:rsidP="00AF6A27">
      <w:pPr>
        <w:pStyle w:val="ListParagraph"/>
        <w:numPr>
          <w:ilvl w:val="0"/>
          <w:numId w:val="16"/>
        </w:numPr>
        <w:ind w:left="1418" w:hanging="567"/>
        <w:jc w:val="both"/>
        <w:rPr>
          <w:sz w:val="24"/>
          <w:szCs w:val="24"/>
        </w:rPr>
      </w:pPr>
      <w:r w:rsidRPr="0098726F">
        <w:rPr>
          <w:sz w:val="24"/>
          <w:szCs w:val="24"/>
        </w:rPr>
        <w:t>Training may need to be undertaken outside of normal practice hours, and off site.</w:t>
      </w:r>
    </w:p>
    <w:p w14:paraId="09C190A8" w14:textId="77777777" w:rsidR="00560296" w:rsidRDefault="00560296" w:rsidP="00560296">
      <w:pPr>
        <w:jc w:val="both"/>
        <w:rPr>
          <w:b/>
          <w:sz w:val="28"/>
          <w:szCs w:val="28"/>
        </w:rPr>
      </w:pPr>
      <w:r w:rsidRPr="004B1B30">
        <w:rPr>
          <w:b/>
          <w:sz w:val="28"/>
          <w:szCs w:val="28"/>
        </w:rPr>
        <w:t>Quality</w:t>
      </w:r>
      <w:r w:rsidR="00C056BB">
        <w:rPr>
          <w:b/>
          <w:sz w:val="28"/>
          <w:szCs w:val="28"/>
        </w:rPr>
        <w:t xml:space="preserve"> and Governance</w:t>
      </w:r>
      <w:r w:rsidRPr="004B1B30">
        <w:rPr>
          <w:b/>
          <w:sz w:val="28"/>
          <w:szCs w:val="28"/>
        </w:rPr>
        <w:t>:</w:t>
      </w:r>
    </w:p>
    <w:p w14:paraId="61D72CD5" w14:textId="77777777" w:rsidR="00560296" w:rsidRPr="004B1B30" w:rsidRDefault="00560296" w:rsidP="00560296">
      <w:pPr>
        <w:jc w:val="both"/>
        <w:rPr>
          <w:b/>
          <w:sz w:val="28"/>
          <w:szCs w:val="28"/>
        </w:rPr>
      </w:pPr>
    </w:p>
    <w:p w14:paraId="16DFE33D" w14:textId="77777777" w:rsidR="00560296" w:rsidRPr="00AF6A27" w:rsidRDefault="00560296" w:rsidP="00AF6A27">
      <w:pPr>
        <w:jc w:val="both"/>
      </w:pPr>
      <w:r w:rsidRPr="00AF6A27">
        <w:t>The post-holder will strive to maintain quality within the PCN, and will:</w:t>
      </w:r>
    </w:p>
    <w:p w14:paraId="261D584E" w14:textId="77777777" w:rsidR="00560296" w:rsidRPr="00AF6A27" w:rsidRDefault="00560296" w:rsidP="004A340E">
      <w:pPr>
        <w:pStyle w:val="ListParagraph"/>
        <w:numPr>
          <w:ilvl w:val="0"/>
          <w:numId w:val="18"/>
        </w:numPr>
        <w:ind w:left="1418" w:hanging="567"/>
        <w:jc w:val="both"/>
        <w:rPr>
          <w:sz w:val="24"/>
          <w:szCs w:val="24"/>
        </w:rPr>
      </w:pPr>
      <w:r w:rsidRPr="00AF6A27">
        <w:rPr>
          <w:sz w:val="24"/>
          <w:szCs w:val="24"/>
        </w:rPr>
        <w:t>Alert other team members to issues of quality and risk</w:t>
      </w:r>
    </w:p>
    <w:p w14:paraId="4ED16434" w14:textId="77777777" w:rsidR="00560296" w:rsidRPr="00AF6A27" w:rsidRDefault="00560296" w:rsidP="004A340E">
      <w:pPr>
        <w:pStyle w:val="ListParagraph"/>
        <w:numPr>
          <w:ilvl w:val="0"/>
          <w:numId w:val="18"/>
        </w:numPr>
        <w:ind w:left="1418" w:hanging="567"/>
        <w:jc w:val="both"/>
        <w:rPr>
          <w:sz w:val="24"/>
          <w:szCs w:val="24"/>
        </w:rPr>
      </w:pPr>
      <w:r w:rsidRPr="00AF6A27">
        <w:rPr>
          <w:sz w:val="24"/>
          <w:szCs w:val="24"/>
        </w:rPr>
        <w:t xml:space="preserve">Assess own performance and take accountability for own actions, either directly or under supervision. </w:t>
      </w:r>
    </w:p>
    <w:p w14:paraId="51FDFDC0" w14:textId="77777777" w:rsidR="00560296" w:rsidRPr="00AF6A27" w:rsidRDefault="00560296" w:rsidP="004A340E">
      <w:pPr>
        <w:pStyle w:val="ListParagraph"/>
        <w:numPr>
          <w:ilvl w:val="0"/>
          <w:numId w:val="18"/>
        </w:numPr>
        <w:ind w:left="1418" w:hanging="567"/>
        <w:jc w:val="both"/>
        <w:rPr>
          <w:sz w:val="24"/>
          <w:szCs w:val="24"/>
        </w:rPr>
      </w:pPr>
      <w:r w:rsidRPr="00AF6A27">
        <w:rPr>
          <w:sz w:val="24"/>
          <w:szCs w:val="24"/>
        </w:rPr>
        <w:t>Work effectively with individuals in other agencies</w:t>
      </w:r>
    </w:p>
    <w:p w14:paraId="17FC86F2" w14:textId="77777777" w:rsidR="00560296" w:rsidRPr="00AF6A27" w:rsidRDefault="00AF6A27" w:rsidP="004A340E">
      <w:pPr>
        <w:pStyle w:val="ListParagraph"/>
        <w:numPr>
          <w:ilvl w:val="0"/>
          <w:numId w:val="18"/>
        </w:numPr>
        <w:ind w:left="1418" w:hanging="567"/>
        <w:jc w:val="both"/>
        <w:rPr>
          <w:sz w:val="24"/>
          <w:szCs w:val="24"/>
        </w:rPr>
      </w:pPr>
      <w:r w:rsidRPr="00AF6A27">
        <w:rPr>
          <w:sz w:val="24"/>
          <w:szCs w:val="24"/>
        </w:rPr>
        <w:t>E</w:t>
      </w:r>
      <w:r w:rsidR="00560296" w:rsidRPr="00AF6A27">
        <w:rPr>
          <w:sz w:val="24"/>
          <w:szCs w:val="24"/>
        </w:rPr>
        <w:t>ffectively manage own time, workload and resources</w:t>
      </w:r>
    </w:p>
    <w:p w14:paraId="4DD19D5F" w14:textId="77777777" w:rsidR="00560296" w:rsidRDefault="00560296" w:rsidP="00560296">
      <w:pPr>
        <w:jc w:val="both"/>
        <w:rPr>
          <w:b/>
          <w:sz w:val="28"/>
          <w:szCs w:val="28"/>
        </w:rPr>
      </w:pPr>
      <w:r w:rsidRPr="004B1B30">
        <w:rPr>
          <w:b/>
          <w:sz w:val="28"/>
          <w:szCs w:val="28"/>
        </w:rPr>
        <w:t>Co</w:t>
      </w:r>
      <w:r w:rsidR="00A9064D">
        <w:rPr>
          <w:b/>
          <w:sz w:val="28"/>
          <w:szCs w:val="28"/>
        </w:rPr>
        <w:t>nfidentiality</w:t>
      </w:r>
      <w:r w:rsidRPr="004B1B30">
        <w:rPr>
          <w:b/>
          <w:sz w:val="28"/>
          <w:szCs w:val="28"/>
        </w:rPr>
        <w:t>:</w:t>
      </w:r>
    </w:p>
    <w:p w14:paraId="7D8F2CD6" w14:textId="77777777" w:rsidR="00560296" w:rsidRPr="004B1B30" w:rsidRDefault="00560296" w:rsidP="00A9064D">
      <w:pPr>
        <w:jc w:val="both"/>
        <w:rPr>
          <w:b/>
          <w:sz w:val="28"/>
          <w:szCs w:val="28"/>
        </w:rPr>
      </w:pPr>
    </w:p>
    <w:p w14:paraId="78B7FA16" w14:textId="77777777" w:rsidR="00A9064D" w:rsidRPr="00A9064D" w:rsidRDefault="00A9064D" w:rsidP="00AF6A27">
      <w:pPr>
        <w:pStyle w:val="ListParagraph"/>
        <w:numPr>
          <w:ilvl w:val="0"/>
          <w:numId w:val="9"/>
        </w:numPr>
        <w:ind w:left="851" w:hanging="567"/>
        <w:jc w:val="both"/>
        <w:rPr>
          <w:sz w:val="24"/>
          <w:szCs w:val="24"/>
        </w:rPr>
      </w:pPr>
      <w:r w:rsidRPr="00A9064D">
        <w:rPr>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45021102" w14:textId="77777777" w:rsidR="00A9064D" w:rsidRPr="00A9064D" w:rsidRDefault="00A9064D" w:rsidP="00AF6A27">
      <w:pPr>
        <w:pStyle w:val="ListParagraph"/>
        <w:numPr>
          <w:ilvl w:val="0"/>
          <w:numId w:val="9"/>
        </w:numPr>
        <w:ind w:left="851" w:hanging="567"/>
        <w:jc w:val="both"/>
        <w:rPr>
          <w:sz w:val="24"/>
          <w:szCs w:val="24"/>
        </w:rPr>
      </w:pPr>
      <w:r w:rsidRPr="00A9064D">
        <w:rPr>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7B534CAB" w14:textId="77777777" w:rsidR="00A9064D" w:rsidRDefault="00A9064D" w:rsidP="00AF6A27">
      <w:pPr>
        <w:pStyle w:val="ListParagraph"/>
        <w:numPr>
          <w:ilvl w:val="0"/>
          <w:numId w:val="9"/>
        </w:numPr>
        <w:ind w:left="851" w:hanging="567"/>
        <w:jc w:val="both"/>
        <w:rPr>
          <w:sz w:val="24"/>
          <w:szCs w:val="24"/>
        </w:rPr>
      </w:pPr>
      <w:r w:rsidRPr="00A9064D">
        <w:rPr>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5B13F3F" w14:textId="77777777" w:rsidR="00AF6A27" w:rsidRPr="00CC0F92" w:rsidRDefault="00AF6A27" w:rsidP="00AF6A27">
      <w:pPr>
        <w:pStyle w:val="Body"/>
        <w:jc w:val="both"/>
        <w:rPr>
          <w:rFonts w:asciiTheme="minorHAnsi" w:hAnsiTheme="minorHAnsi" w:cs="Arial"/>
          <w:b/>
          <w:bCs/>
        </w:rPr>
      </w:pPr>
      <w:r w:rsidRPr="00CC0F92">
        <w:rPr>
          <w:rFonts w:asciiTheme="minorHAnsi" w:hAnsiTheme="minorHAnsi" w:cs="Arial"/>
          <w:b/>
        </w:rPr>
        <w:t xml:space="preserve">This job description is not intended to be a complete list of duties and responsibilities, but is a guide for information to the role. The job description will be periodically reviewed in light of the developing work requirements. The post-holder will be expected to contribute towards that revision. </w:t>
      </w:r>
    </w:p>
    <w:p w14:paraId="3BD428EE" w14:textId="77777777" w:rsidR="00AF6A27" w:rsidRDefault="00AF6A27" w:rsidP="00AF6A27">
      <w:pPr>
        <w:jc w:val="both"/>
      </w:pPr>
    </w:p>
    <w:sectPr w:rsidR="00AF6A27" w:rsidSect="00027957">
      <w:pgSz w:w="11900" w:h="16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ACF"/>
    <w:multiLevelType w:val="hybridMultilevel"/>
    <w:tmpl w:val="CE0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76ED5"/>
    <w:multiLevelType w:val="hybridMultilevel"/>
    <w:tmpl w:val="1C7412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nsid w:val="24092680"/>
    <w:multiLevelType w:val="hybridMultilevel"/>
    <w:tmpl w:val="344EF9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A6B21"/>
    <w:multiLevelType w:val="hybridMultilevel"/>
    <w:tmpl w:val="42F4E6E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nsid w:val="2D0D1808"/>
    <w:multiLevelType w:val="hybridMultilevel"/>
    <w:tmpl w:val="89063D60"/>
    <w:lvl w:ilvl="0" w:tplc="1F1E2F6A">
      <w:start w:val="7"/>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2EB771B4"/>
    <w:multiLevelType w:val="hybridMultilevel"/>
    <w:tmpl w:val="DA86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13739"/>
    <w:multiLevelType w:val="hybridMultilevel"/>
    <w:tmpl w:val="652E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F25357"/>
    <w:multiLevelType w:val="hybridMultilevel"/>
    <w:tmpl w:val="D8E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01C8C"/>
    <w:multiLevelType w:val="hybridMultilevel"/>
    <w:tmpl w:val="D97CE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C816214"/>
    <w:multiLevelType w:val="hybridMultilevel"/>
    <w:tmpl w:val="F01C1252"/>
    <w:lvl w:ilvl="0" w:tplc="572E0C2A">
      <w:numFmt w:val="bullet"/>
      <w:lvlText w:val=""/>
      <w:lvlJc w:val="left"/>
      <w:pPr>
        <w:ind w:left="442" w:hanging="340"/>
      </w:pPr>
      <w:rPr>
        <w:rFonts w:ascii="Wingdings" w:eastAsia="Wingdings" w:hAnsi="Wingdings" w:cs="Wingdings" w:hint="default"/>
        <w:w w:val="99"/>
        <w:sz w:val="22"/>
        <w:szCs w:val="22"/>
      </w:rPr>
    </w:lvl>
    <w:lvl w:ilvl="1" w:tplc="0F1E7048">
      <w:numFmt w:val="bullet"/>
      <w:lvlText w:val="•"/>
      <w:lvlJc w:val="left"/>
      <w:pPr>
        <w:ind w:left="695" w:hanging="340"/>
      </w:pPr>
      <w:rPr>
        <w:rFonts w:hint="default"/>
      </w:rPr>
    </w:lvl>
    <w:lvl w:ilvl="2" w:tplc="066231C2">
      <w:numFmt w:val="bullet"/>
      <w:lvlText w:val="•"/>
      <w:lvlJc w:val="left"/>
      <w:pPr>
        <w:ind w:left="951" w:hanging="340"/>
      </w:pPr>
      <w:rPr>
        <w:rFonts w:hint="default"/>
      </w:rPr>
    </w:lvl>
    <w:lvl w:ilvl="3" w:tplc="2DB2654A">
      <w:numFmt w:val="bullet"/>
      <w:lvlText w:val="•"/>
      <w:lvlJc w:val="left"/>
      <w:pPr>
        <w:ind w:left="1206" w:hanging="340"/>
      </w:pPr>
      <w:rPr>
        <w:rFonts w:hint="default"/>
      </w:rPr>
    </w:lvl>
    <w:lvl w:ilvl="4" w:tplc="53FC5B30">
      <w:numFmt w:val="bullet"/>
      <w:lvlText w:val="•"/>
      <w:lvlJc w:val="left"/>
      <w:pPr>
        <w:ind w:left="1462" w:hanging="340"/>
      </w:pPr>
      <w:rPr>
        <w:rFonts w:hint="default"/>
      </w:rPr>
    </w:lvl>
    <w:lvl w:ilvl="5" w:tplc="BCB060C2">
      <w:numFmt w:val="bullet"/>
      <w:lvlText w:val="•"/>
      <w:lvlJc w:val="left"/>
      <w:pPr>
        <w:ind w:left="1717" w:hanging="340"/>
      </w:pPr>
      <w:rPr>
        <w:rFonts w:hint="default"/>
      </w:rPr>
    </w:lvl>
    <w:lvl w:ilvl="6" w:tplc="82BCF7BC">
      <w:numFmt w:val="bullet"/>
      <w:lvlText w:val="•"/>
      <w:lvlJc w:val="left"/>
      <w:pPr>
        <w:ind w:left="1973" w:hanging="340"/>
      </w:pPr>
      <w:rPr>
        <w:rFonts w:hint="default"/>
      </w:rPr>
    </w:lvl>
    <w:lvl w:ilvl="7" w:tplc="8C6A6800">
      <w:numFmt w:val="bullet"/>
      <w:lvlText w:val="•"/>
      <w:lvlJc w:val="left"/>
      <w:pPr>
        <w:ind w:left="2228" w:hanging="340"/>
      </w:pPr>
      <w:rPr>
        <w:rFonts w:hint="default"/>
      </w:rPr>
    </w:lvl>
    <w:lvl w:ilvl="8" w:tplc="5DEEF6C0">
      <w:numFmt w:val="bullet"/>
      <w:lvlText w:val="•"/>
      <w:lvlJc w:val="left"/>
      <w:pPr>
        <w:ind w:left="2484" w:hanging="340"/>
      </w:pPr>
      <w:rPr>
        <w:rFonts w:hint="default"/>
      </w:rPr>
    </w:lvl>
  </w:abstractNum>
  <w:abstractNum w:abstractNumId="10">
    <w:nsid w:val="3F1E1ED6"/>
    <w:multiLevelType w:val="hybridMultilevel"/>
    <w:tmpl w:val="31FC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2607E"/>
    <w:multiLevelType w:val="hybridMultilevel"/>
    <w:tmpl w:val="172EA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522AB5"/>
    <w:multiLevelType w:val="hybridMultilevel"/>
    <w:tmpl w:val="34FE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7128A"/>
    <w:multiLevelType w:val="hybridMultilevel"/>
    <w:tmpl w:val="185E0EFE"/>
    <w:lvl w:ilvl="0" w:tplc="08090001">
      <w:start w:val="1"/>
      <w:numFmt w:val="bullet"/>
      <w:lvlText w:val=""/>
      <w:lvlJc w:val="left"/>
      <w:pPr>
        <w:ind w:left="720" w:hanging="360"/>
      </w:pPr>
      <w:rPr>
        <w:rFonts w:ascii="Symbol" w:hAnsi="Symbol" w:hint="default"/>
      </w:rPr>
    </w:lvl>
    <w:lvl w:ilvl="1" w:tplc="F878C81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E4437"/>
    <w:multiLevelType w:val="hybridMultilevel"/>
    <w:tmpl w:val="6D8C10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6494015"/>
    <w:multiLevelType w:val="hybridMultilevel"/>
    <w:tmpl w:val="5B50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714CA"/>
    <w:multiLevelType w:val="hybridMultilevel"/>
    <w:tmpl w:val="7A9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611E8C"/>
    <w:multiLevelType w:val="hybridMultilevel"/>
    <w:tmpl w:val="3C06205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nsid w:val="7C301785"/>
    <w:multiLevelType w:val="hybridMultilevel"/>
    <w:tmpl w:val="3362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3"/>
  </w:num>
  <w:num w:numId="5">
    <w:abstractNumId w:val="13"/>
  </w:num>
  <w:num w:numId="6">
    <w:abstractNumId w:val="18"/>
  </w:num>
  <w:num w:numId="7">
    <w:abstractNumId w:val="6"/>
  </w:num>
  <w:num w:numId="8">
    <w:abstractNumId w:val="4"/>
  </w:num>
  <w:num w:numId="9">
    <w:abstractNumId w:val="2"/>
  </w:num>
  <w:num w:numId="10">
    <w:abstractNumId w:val="7"/>
  </w:num>
  <w:num w:numId="11">
    <w:abstractNumId w:val="14"/>
  </w:num>
  <w:num w:numId="12">
    <w:abstractNumId w:val="11"/>
  </w:num>
  <w:num w:numId="13">
    <w:abstractNumId w:val="8"/>
  </w:num>
  <w:num w:numId="14">
    <w:abstractNumId w:val="16"/>
  </w:num>
  <w:num w:numId="15">
    <w:abstractNumId w:val="5"/>
  </w:num>
  <w:num w:numId="16">
    <w:abstractNumId w:val="1"/>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6"/>
    <w:rsid w:val="00027957"/>
    <w:rsid w:val="00067A11"/>
    <w:rsid w:val="000D0CB4"/>
    <w:rsid w:val="000E2525"/>
    <w:rsid w:val="00211FE3"/>
    <w:rsid w:val="002C12DF"/>
    <w:rsid w:val="003D5A38"/>
    <w:rsid w:val="00432001"/>
    <w:rsid w:val="0046621C"/>
    <w:rsid w:val="004A340E"/>
    <w:rsid w:val="00560296"/>
    <w:rsid w:val="005E4D1F"/>
    <w:rsid w:val="007C32D6"/>
    <w:rsid w:val="008144AA"/>
    <w:rsid w:val="00831F2A"/>
    <w:rsid w:val="00855B97"/>
    <w:rsid w:val="008677FF"/>
    <w:rsid w:val="00934FD8"/>
    <w:rsid w:val="00A9064D"/>
    <w:rsid w:val="00AF6A27"/>
    <w:rsid w:val="00BD530F"/>
    <w:rsid w:val="00C02CAE"/>
    <w:rsid w:val="00C056BB"/>
    <w:rsid w:val="00DB4EAD"/>
    <w:rsid w:val="00DC757A"/>
    <w:rsid w:val="00DC77D3"/>
    <w:rsid w:val="00E02DD0"/>
    <w:rsid w:val="00E2108C"/>
    <w:rsid w:val="00EC4BEA"/>
    <w:rsid w:val="00F0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4C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96"/>
    <w:pPr>
      <w:spacing w:after="200" w:line="276" w:lineRule="auto"/>
      <w:ind w:left="720"/>
      <w:contextualSpacing/>
    </w:pPr>
    <w:rPr>
      <w:sz w:val="22"/>
      <w:szCs w:val="22"/>
    </w:rPr>
  </w:style>
  <w:style w:type="table" w:styleId="TableGrid">
    <w:name w:val="Table Grid"/>
    <w:basedOn w:val="TableNormal"/>
    <w:uiPriority w:val="59"/>
    <w:rsid w:val="005602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6A2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TableParagraph">
    <w:name w:val="Table Paragraph"/>
    <w:basedOn w:val="Normal"/>
    <w:uiPriority w:val="1"/>
    <w:qFormat/>
    <w:rsid w:val="00BD530F"/>
    <w:pPr>
      <w:widowControl w:val="0"/>
      <w:autoSpaceDE w:val="0"/>
      <w:autoSpaceDN w:val="0"/>
      <w:ind w:left="103"/>
    </w:pPr>
    <w:rPr>
      <w:rFonts w:ascii="Calibri" w:eastAsia="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96"/>
    <w:pPr>
      <w:spacing w:after="200" w:line="276" w:lineRule="auto"/>
      <w:ind w:left="720"/>
      <w:contextualSpacing/>
    </w:pPr>
    <w:rPr>
      <w:sz w:val="22"/>
      <w:szCs w:val="22"/>
    </w:rPr>
  </w:style>
  <w:style w:type="table" w:styleId="TableGrid">
    <w:name w:val="Table Grid"/>
    <w:basedOn w:val="TableNormal"/>
    <w:uiPriority w:val="59"/>
    <w:rsid w:val="005602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6A2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TableParagraph">
    <w:name w:val="Table Paragraph"/>
    <w:basedOn w:val="Normal"/>
    <w:uiPriority w:val="1"/>
    <w:qFormat/>
    <w:rsid w:val="00BD530F"/>
    <w:pPr>
      <w:widowControl w:val="0"/>
      <w:autoSpaceDE w:val="0"/>
      <w:autoSpaceDN w:val="0"/>
      <w:ind w:left="103"/>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McGuinness</dc:creator>
  <cp:lastModifiedBy>Lees Angela (Somerset Local Medical Committee)</cp:lastModifiedBy>
  <cp:revision>2</cp:revision>
  <cp:lastPrinted>2019-05-18T13:14:00Z</cp:lastPrinted>
  <dcterms:created xsi:type="dcterms:W3CDTF">2020-01-22T11:54:00Z</dcterms:created>
  <dcterms:modified xsi:type="dcterms:W3CDTF">2020-01-22T11:54:00Z</dcterms:modified>
</cp:coreProperties>
</file>